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248C2D3E" w:rsidR="006A43A0" w:rsidRDefault="006A43A0" w:rsidP="009A0EB4">
      <w:pPr>
        <w:spacing w:after="80" w:line="240" w:lineRule="auto"/>
        <w:jc w:val="both"/>
      </w:pPr>
      <w:r>
        <w:t>The undersigned hereby declares</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d conditions presented in this S</w:t>
      </w:r>
      <w:r>
        <w:t xml:space="preserve">olicitation, satisfies all legal requirements to do business with County, and to </w:t>
      </w:r>
      <w:r w:rsidR="008E128F">
        <w:t>furnish</w:t>
      </w:r>
      <w:r w:rsidR="00D1065F">
        <w:t xml:space="preserve"> </w:t>
      </w:r>
      <w:r w:rsidR="00990D0A">
        <w:rPr>
          <w:b/>
          <w:bCs/>
        </w:rPr>
        <w:t>DECK BARGE</w:t>
      </w:r>
      <w:r w:rsidR="00D1065F">
        <w:t xml:space="preserve"> 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72E9E41F" w14:textId="77777777" w:rsidR="00562EBB" w:rsidRDefault="00562EBB" w:rsidP="00990D0A">
      <w:pPr>
        <w:pStyle w:val="Heading1"/>
      </w:pPr>
      <w:bookmarkStart w:id="0" w:name="_Toc40876511"/>
      <w:r w:rsidRPr="006E721A">
        <w:t>TERM OF CONTRACT</w:t>
      </w:r>
      <w:bookmarkEnd w:id="0"/>
    </w:p>
    <w:p w14:paraId="10D8692C" w14:textId="094EBEEC"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w:t>
      </w:r>
      <w:r w:rsidRPr="00990D0A">
        <w:rPr>
          <w:color w:val="000000" w:themeColor="text1"/>
        </w:rPr>
        <w:t xml:space="preserve">commence upon the date of the purchase order. Contract </w:t>
      </w:r>
      <w:r w:rsidRPr="004D4023">
        <w:t>remain</w:t>
      </w:r>
      <w:r>
        <w:t>s</w:t>
      </w:r>
      <w:r w:rsidRPr="004D4023">
        <w:t xml:space="preserve"> in effect until completion of the expressed and implied warranty periods.</w:t>
      </w:r>
      <w:r w:rsidRPr="007F340F">
        <w:t xml:space="preserve"> </w:t>
      </w:r>
      <w:r w:rsidRPr="00C119EA">
        <w:t xml:space="preserve">County reserves the right to negotiate for additional services/items similar in nature not known at </w:t>
      </w:r>
      <w:proofErr w:type="gramStart"/>
      <w:r w:rsidRPr="00C119EA">
        <w:t>time</w:t>
      </w:r>
      <w:proofErr w:type="gramEnd"/>
      <w:r w:rsidRPr="00C119EA">
        <w:t xml:space="preserve"> of </w:t>
      </w:r>
      <w:r>
        <w:t>solicitation.</w:t>
      </w:r>
    </w:p>
    <w:p w14:paraId="59477554" w14:textId="77777777" w:rsidR="00562EBB" w:rsidRPr="00094DA0" w:rsidRDefault="00562EBB" w:rsidP="00990D0A">
      <w:pPr>
        <w:pStyle w:val="Heading1"/>
      </w:pPr>
      <w:bookmarkStart w:id="5" w:name="_Toc40876512"/>
      <w:bookmarkEnd w:id="4"/>
      <w:r w:rsidRPr="00094DA0">
        <w:t>PAYMENT</w:t>
      </w:r>
      <w:bookmarkEnd w:id="5"/>
    </w:p>
    <w:p w14:paraId="256D0823" w14:textId="0223EABB" w:rsidR="00562EBB" w:rsidRDefault="00562EBB" w:rsidP="00562EBB">
      <w:pPr>
        <w:spacing w:line="240" w:lineRule="auto"/>
        <w:jc w:val="both"/>
      </w:pPr>
      <w:r w:rsidRPr="001D6620">
        <w:t xml:space="preserve">Contractor </w:t>
      </w:r>
      <w:r>
        <w:t xml:space="preserve">shall email </w:t>
      </w:r>
      <w:hyperlink r:id="rId11" w:history="1">
        <w:r w:rsidR="008E128F" w:rsidRPr="00D105FF">
          <w:rPr>
            <w:rStyle w:val="Hyperlink"/>
          </w:rPr>
          <w:t>LCWAinvoices@lakecountyfl.gov</w:t>
        </w:r>
      </w:hyperlink>
      <w:r w:rsidR="008E128F">
        <w:t xml:space="preserve"> an </w:t>
      </w:r>
      <w:r>
        <w:t>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rsidR="00217F4D">
        <w:t>:</w:t>
      </w:r>
      <w:r w:rsidRPr="004D4023">
        <w:t xml:space="preserve"> the</w:t>
      </w:r>
      <w:r w:rsidR="00217F4D">
        <w:t xml:space="preserve"> LCWA,</w:t>
      </w:r>
      <w:r>
        <w:t xml:space="preserve"> 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77777777" w:rsidR="00562EBB" w:rsidRDefault="00562EBB" w:rsidP="00562EBB">
      <w:pPr>
        <w:spacing w:line="240" w:lineRule="auto"/>
        <w:jc w:val="both"/>
      </w:pPr>
      <w:r w:rsidRPr="004D4023">
        <w:t>Payments will be tendered in accordance with the Florida Prompt Payment Act, Part VII, Chapter 218, Florida Statutes.</w:t>
      </w:r>
      <w:r>
        <w:t xml:space="preserve"> County will remit full payment on all undisputed invoices within 45 days from receipt by the appropriate </w:t>
      </w:r>
      <w:proofErr w:type="gramStart"/>
      <w:r>
        <w:t>County using</w:t>
      </w:r>
      <w:proofErr w:type="gramEnd"/>
      <w:r>
        <w:t xml:space="preserve"> department. County will pay interest not to exceed 1% per month on all undisputed invoices not paid within 30 days after the due date.</w:t>
      </w:r>
    </w:p>
    <w:p w14:paraId="7410FB15" w14:textId="77777777" w:rsidR="00562EBB" w:rsidRPr="00990D0A" w:rsidRDefault="00562EBB" w:rsidP="00562EBB">
      <w:pPr>
        <w:spacing w:after="80" w:line="240" w:lineRule="auto"/>
        <w:jc w:val="both"/>
        <w:rPr>
          <w:color w:val="000000" w:themeColor="text1"/>
        </w:rPr>
      </w:pPr>
      <w:r w:rsidRPr="00990D0A">
        <w:rPr>
          <w:color w:val="000000" w:themeColor="text1"/>
        </w:rPr>
        <w:t xml:space="preserve">All pricing will be FOB Destination unless otherwise specified in this solicitation document.  Pricing submitted will remain valid for a ninety (90) day period.  </w:t>
      </w:r>
    </w:p>
    <w:p w14:paraId="4A7D4805" w14:textId="77777777" w:rsidR="00562EBB" w:rsidRPr="00990D0A" w:rsidRDefault="00562EBB" w:rsidP="00562EBB">
      <w:pPr>
        <w:spacing w:line="240" w:lineRule="auto"/>
        <w:jc w:val="both"/>
        <w:rPr>
          <w:color w:val="000000" w:themeColor="text1"/>
        </w:rPr>
      </w:pPr>
      <w:r w:rsidRPr="00990D0A">
        <w:rPr>
          <w:color w:val="000000" w:themeColor="text1"/>
        </w:rPr>
        <w:t xml:space="preserve">Upon completion and acceptance of the work required in conjunction with the contract, the vendor shall submit one lump sum invoice that reflects the total value of the contract. This invoice must be submitted to the County user departments to which the required goods or services were delivered.  </w:t>
      </w:r>
    </w:p>
    <w:p w14:paraId="4340B72A" w14:textId="77777777" w:rsidR="00562EBB" w:rsidRPr="00BF24ED" w:rsidRDefault="00562EBB" w:rsidP="00562EBB">
      <w:pPr>
        <w:spacing w:after="80" w:line="240" w:lineRule="auto"/>
        <w:jc w:val="both"/>
      </w:pPr>
      <w:r w:rsidRPr="00BF24ED">
        <w:t xml:space="preserve">The County’s preferred method for invoice payment is electronic remittance of invoices via virtual payment cards (ePayables) instead of paper checks. </w:t>
      </w:r>
      <w:proofErr w:type="gramStart"/>
      <w:r w:rsidRPr="00BF24ED">
        <w:t>Contractor is</w:t>
      </w:r>
      <w:proofErr w:type="gramEnd"/>
      <w:r w:rsidRPr="00BF24ED">
        <w:t xml:space="preserve"> encouraged to adopt the County’s electronic payment option. ePayables is designed to deliver payables quickly and more efficiently than check payments. This procedure is consistent with the County’s obligations and purpose, with an overall intent to utilize technology to provide value to the taxpayers. </w:t>
      </w:r>
    </w:p>
    <w:p w14:paraId="24BFADD0" w14:textId="77777777" w:rsidR="00562EBB" w:rsidRDefault="00562EBB" w:rsidP="00562EBB">
      <w:pPr>
        <w:spacing w:after="80" w:line="240" w:lineRule="auto"/>
        <w:jc w:val="both"/>
      </w:pPr>
      <w:r w:rsidRPr="00BF24ED">
        <w:t xml:space="preserve">Vendor </w:t>
      </w:r>
      <w:r>
        <w:t xml:space="preserve">requests </w:t>
      </w:r>
      <w:r w:rsidRPr="00BF24ED">
        <w:t xml:space="preserve">more information about accepting ePayables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6EF89D69" w:rsidR="006A43A0" w:rsidRPr="008C52CC" w:rsidRDefault="006A43A0" w:rsidP="00990D0A">
      <w:pPr>
        <w:pStyle w:val="Heading1"/>
      </w:pPr>
      <w:r w:rsidRPr="008C52CC">
        <w:t xml:space="preserve">CERTIFICATION REGARDING </w:t>
      </w:r>
      <w:r>
        <w:t xml:space="preserve">LAKE COUNTY </w:t>
      </w:r>
      <w:r w:rsidR="00097CD6">
        <w:t xml:space="preserve">WATER AUTHORITY </w:t>
      </w:r>
      <w:r>
        <w:t>TERMS AND CONDITIONS</w:t>
      </w:r>
      <w:r w:rsidRPr="008C52CC">
        <w:t xml:space="preserve"> </w:t>
      </w:r>
    </w:p>
    <w:p w14:paraId="3AFE09E0" w14:textId="2C1E2AB3" w:rsidR="00400944" w:rsidRDefault="006A43A0" w:rsidP="009A0EB4">
      <w:pPr>
        <w:spacing w:after="80" w:line="240" w:lineRule="auto"/>
        <w:jc w:val="both"/>
      </w:pPr>
      <w:r>
        <w:t xml:space="preserve">I certify that I have reviewed </w:t>
      </w:r>
      <w:bookmarkStart w:id="6" w:name="_Hlk74129342"/>
      <w:r>
        <w:t xml:space="preserve">and </w:t>
      </w:r>
      <w:proofErr w:type="gramStart"/>
      <w:r>
        <w:t>accept</w:t>
      </w:r>
      <w:proofErr w:type="gramEnd"/>
      <w:r>
        <w:t xml:space="preserve"> the Lake County </w:t>
      </w:r>
      <w:r w:rsidR="008E128F">
        <w:t xml:space="preserve">Water Authority </w:t>
      </w:r>
      <w:r>
        <w:t xml:space="preserve">General Terms and Conditions dated </w:t>
      </w:r>
      <w:r w:rsidR="002D200C">
        <w:t>5</w:t>
      </w:r>
      <w:r>
        <w:t>/</w:t>
      </w:r>
      <w:r w:rsidR="002D200C">
        <w:t>6</w:t>
      </w:r>
      <w:r>
        <w:t>/2</w:t>
      </w:r>
      <w:r w:rsidR="008E128F">
        <w:t>4</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6A5CB885" w14:textId="77777777" w:rsidR="00EF31DB" w:rsidRDefault="006A43A0" w:rsidP="00EF31DB">
      <w:pPr>
        <w:pStyle w:val="ListParagraph"/>
        <w:widowControl w:val="0"/>
        <w:autoSpaceDE w:val="0"/>
        <w:autoSpaceDN w:val="0"/>
        <w:adjustRightInd w:val="0"/>
        <w:spacing w:after="80" w:line="240" w:lineRule="auto"/>
        <w:ind w:left="0"/>
        <w:contextualSpacing w:val="0"/>
        <w:jc w:val="both"/>
      </w:pPr>
      <w:r>
        <w:t xml:space="preserve">Failure to acknowledge may result in </w:t>
      </w:r>
      <w:r w:rsidR="00111DEF">
        <w:t>Submittal</w:t>
      </w:r>
      <w:r>
        <w:t xml:space="preserve"> being deemed non-responsive. </w:t>
      </w:r>
      <w:bookmarkStart w:id="7" w:name="_Hlk209771697"/>
    </w:p>
    <w:p w14:paraId="533915E7" w14:textId="5841AB7D" w:rsidR="00EF31DB" w:rsidRPr="00C13E78" w:rsidRDefault="00EF31DB" w:rsidP="00EF31DB">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 xml:space="preserve">The Contractor hereby certifies that, pursuant to Section 287.135, Florida Statutes, it or its subcontractors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The Contractor understands that pursuant to Section 287.135, </w:t>
      </w:r>
      <w:r w:rsidRPr="00C13E78">
        <w:rPr>
          <w:rFonts w:eastAsia="Times New Roman"/>
        </w:rPr>
        <w:lastRenderedPageBreak/>
        <w:t xml:space="preserve">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500A28F1" w14:textId="77777777" w:rsidR="00EF31DB" w:rsidRPr="00C13E78" w:rsidRDefault="00EF31DB" w:rsidP="00EF31DB">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30D18037" w14:textId="77777777" w:rsidR="00EF31DB" w:rsidRDefault="00EF31DB" w:rsidP="00EF31DB">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w:t>
      </w:r>
      <w:r>
        <w:rPr>
          <w:rFonts w:eastAsia="Times New Roman"/>
        </w:rPr>
        <w:t>are</w:t>
      </w:r>
      <w:r w:rsidRPr="00C13E78">
        <w:rPr>
          <w:rFonts w:eastAsia="Times New Roman"/>
        </w:rPr>
        <w:t xml:space="preserve"> not listed on the Scrutinized Companies that Boycott Israel and </w:t>
      </w:r>
      <w:r>
        <w:rPr>
          <w:rFonts w:eastAsia="Times New Roman"/>
        </w:rPr>
        <w:t>are</w:t>
      </w:r>
      <w:r w:rsidRPr="00C13E78">
        <w:rPr>
          <w:rFonts w:eastAsia="Times New Roman"/>
        </w:rPr>
        <w:t xml:space="preserve"> not participating in a boycott of Israel, and </w:t>
      </w:r>
      <w:r>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70308F93" w:rsidR="006A43A0" w:rsidRPr="004D4023" w:rsidRDefault="00EF31DB" w:rsidP="00EF31DB">
      <w:pPr>
        <w:spacing w:line="240" w:lineRule="auto"/>
        <w:jc w:val="both"/>
      </w:pPr>
      <w:r>
        <w:t>Failure to acknowledge may result in Submittal being deemed non-responsive.</w:t>
      </w:r>
    </w:p>
    <w:p w14:paraId="4E5F577F" w14:textId="1EC9CCAF" w:rsidR="006A43A0" w:rsidRPr="00D97E99" w:rsidRDefault="006A43A0" w:rsidP="00990D0A">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90D0A">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90D0A">
      <w:pPr>
        <w:pStyle w:val="Heading1"/>
      </w:pPr>
      <w:r w:rsidRPr="008C52CC">
        <w:t xml:space="preserve">CERTIFICATION REGARDING BACKGROUND CHECKS  </w:t>
      </w:r>
    </w:p>
    <w:p w14:paraId="7BBEF0C9" w14:textId="52544378" w:rsidR="006A43A0" w:rsidRDefault="006A43A0" w:rsidP="009A0EB4">
      <w:pPr>
        <w:spacing w:line="240" w:lineRule="auto"/>
        <w:jc w:val="both"/>
      </w:pPr>
      <w:bookmarkStart w:id="8" w:name="_Hlk142910026"/>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rsidR="006C174F">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bookmarkEnd w:id="8"/>
      <w:r w:rsidRPr="004D4023">
        <w:t>Additional requirements may apply in this regard as included within any specific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90D0A">
      <w:pPr>
        <w:pStyle w:val="Heading1"/>
      </w:pPr>
      <w:r>
        <w:t>DISADVANTAGED BUSINESS ENTERPRISE</w:t>
      </w:r>
      <w:r w:rsidR="003B41F1">
        <w:t xml:space="preserve"> PROGRAM</w:t>
      </w:r>
    </w:p>
    <w:p w14:paraId="217842C2" w14:textId="2B282DDD" w:rsidR="0088181A" w:rsidRDefault="003C46AF" w:rsidP="009A0EB4">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w:t>
      </w:r>
      <w:r w:rsidR="00B91E31">
        <w:lastRenderedPageBreak/>
        <w:t xml:space="preserve">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90D0A">
      <w:pPr>
        <w:pStyle w:val="Heading1"/>
      </w:pPr>
      <w:bookmarkStart w:id="9" w:name="_Hlk89953709"/>
      <w:r>
        <w:t>ANTITRUST VIOLATOR VENDOR LISTS</w:t>
      </w:r>
    </w:p>
    <w:p w14:paraId="6F5F828D" w14:textId="77777777" w:rsidR="00F02243" w:rsidRPr="00B7074F" w:rsidRDefault="00F02243" w:rsidP="009A0EB4">
      <w:pPr>
        <w:spacing w:line="240" w:lineRule="auto"/>
        <w:jc w:val="both"/>
      </w:pPr>
      <w:r w:rsidRPr="00F02243">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bookmarkEnd w:id="9"/>
    <w:p w14:paraId="5C40C963" w14:textId="130DD73E" w:rsidR="00562EBB" w:rsidRDefault="00562EBB" w:rsidP="00990D0A">
      <w:pPr>
        <w:pStyle w:val="Heading1"/>
      </w:pPr>
      <w:r>
        <w:t>FEDERAL FUNDING REQUIREMENT</w:t>
      </w:r>
      <w:r w:rsidR="00990D0A">
        <w:t xml:space="preserve"> – 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6918D997" w14:textId="08922D85" w:rsidR="00562EBB" w:rsidRDefault="00990D0A" w:rsidP="00990D0A">
      <w:pPr>
        <w:pStyle w:val="Heading1"/>
      </w:pPr>
      <w:r>
        <w:t>LOCAL VENDOR PREFERENCE – N/A</w:t>
      </w:r>
    </w:p>
    <w:p w14:paraId="5CC5EDEA" w14:textId="75A65EFA" w:rsidR="006A43A0" w:rsidRPr="008C52CC" w:rsidRDefault="006A43A0" w:rsidP="00990D0A">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90D0A">
      <w:pPr>
        <w:pStyle w:val="Heading1"/>
      </w:pPr>
      <w:r>
        <w:t>SUBMITTAL</w:t>
      </w:r>
      <w:r w:rsidR="006A43A0" w:rsidRPr="008E3698">
        <w:t xml:space="preserve"> SIGNATURE</w:t>
      </w:r>
    </w:p>
    <w:p w14:paraId="136990B5" w14:textId="1D7B4C6F" w:rsidR="00CC51B9" w:rsidRPr="004061A7" w:rsidRDefault="00CC51B9" w:rsidP="009A0EB4">
      <w:pPr>
        <w:spacing w:after="40" w:line="240" w:lineRule="auto"/>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E0AD206"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990D0A">
      <w:rPr>
        <w:b/>
        <w:bCs/>
      </w:rPr>
      <w:t>6-W</w:t>
    </w:r>
    <w:r w:rsidR="00EB006A">
      <w:rPr>
        <w:b/>
        <w:bCs/>
      </w:rPr>
      <w:t>4</w:t>
    </w:r>
    <w:r w:rsidR="00990D0A">
      <w:rPr>
        <w:b/>
        <w:bCs/>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3C0E51DE"/>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506553525">
    <w:abstractNumId w:val="3"/>
  </w:num>
  <w:num w:numId="14" w16cid:durableId="660424942">
    <w:abstractNumId w:val="3"/>
  </w:num>
  <w:num w:numId="15" w16cid:durableId="1027946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dP8ZospthR4Cgw09hqTv7i3lIh3kszLXlz24IVdX1BTIztt96bArr3KwCyARL+2pR2eCYnt4zkdwQilIT0PPQ==" w:salt="CO0Q5yrdvElvXakVtxaVow=="/>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97CD6"/>
    <w:rsid w:val="000B4EC2"/>
    <w:rsid w:val="000B66A9"/>
    <w:rsid w:val="000F7D62"/>
    <w:rsid w:val="00105C9C"/>
    <w:rsid w:val="0011009F"/>
    <w:rsid w:val="00111DEF"/>
    <w:rsid w:val="00120488"/>
    <w:rsid w:val="00121EEC"/>
    <w:rsid w:val="001334C8"/>
    <w:rsid w:val="001375F4"/>
    <w:rsid w:val="00155615"/>
    <w:rsid w:val="001619DB"/>
    <w:rsid w:val="00190AA8"/>
    <w:rsid w:val="0019327C"/>
    <w:rsid w:val="001A2DAA"/>
    <w:rsid w:val="001D6A11"/>
    <w:rsid w:val="001E4AFF"/>
    <w:rsid w:val="00203A82"/>
    <w:rsid w:val="00215FE1"/>
    <w:rsid w:val="00217F4D"/>
    <w:rsid w:val="00235A05"/>
    <w:rsid w:val="00245E0C"/>
    <w:rsid w:val="00293E27"/>
    <w:rsid w:val="002B051D"/>
    <w:rsid w:val="002C5D95"/>
    <w:rsid w:val="002D200C"/>
    <w:rsid w:val="002D41E2"/>
    <w:rsid w:val="00325896"/>
    <w:rsid w:val="0034050A"/>
    <w:rsid w:val="0034467B"/>
    <w:rsid w:val="0039099D"/>
    <w:rsid w:val="003940DD"/>
    <w:rsid w:val="003A7F6E"/>
    <w:rsid w:val="003B41F1"/>
    <w:rsid w:val="003C46AF"/>
    <w:rsid w:val="003C71B6"/>
    <w:rsid w:val="00400944"/>
    <w:rsid w:val="004061A7"/>
    <w:rsid w:val="00416CD1"/>
    <w:rsid w:val="004246A0"/>
    <w:rsid w:val="00434B5A"/>
    <w:rsid w:val="004426EB"/>
    <w:rsid w:val="00475689"/>
    <w:rsid w:val="004816E4"/>
    <w:rsid w:val="004A2055"/>
    <w:rsid w:val="004D7686"/>
    <w:rsid w:val="00516573"/>
    <w:rsid w:val="00562EBB"/>
    <w:rsid w:val="005A2D03"/>
    <w:rsid w:val="005B492D"/>
    <w:rsid w:val="005B773A"/>
    <w:rsid w:val="005C654E"/>
    <w:rsid w:val="005F2D8A"/>
    <w:rsid w:val="00605FBC"/>
    <w:rsid w:val="00613ECD"/>
    <w:rsid w:val="006208D1"/>
    <w:rsid w:val="006221F4"/>
    <w:rsid w:val="00643925"/>
    <w:rsid w:val="006517A3"/>
    <w:rsid w:val="00655E5C"/>
    <w:rsid w:val="00680606"/>
    <w:rsid w:val="00682208"/>
    <w:rsid w:val="006A43A0"/>
    <w:rsid w:val="006B16D0"/>
    <w:rsid w:val="006C174F"/>
    <w:rsid w:val="007136B7"/>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128F"/>
    <w:rsid w:val="008E3698"/>
    <w:rsid w:val="008F0E9C"/>
    <w:rsid w:val="00902A4A"/>
    <w:rsid w:val="009424D4"/>
    <w:rsid w:val="0094518F"/>
    <w:rsid w:val="00956FEA"/>
    <w:rsid w:val="0096686D"/>
    <w:rsid w:val="00973065"/>
    <w:rsid w:val="009844DD"/>
    <w:rsid w:val="00990D0A"/>
    <w:rsid w:val="009A0EB4"/>
    <w:rsid w:val="009B149D"/>
    <w:rsid w:val="009F564E"/>
    <w:rsid w:val="00A42F98"/>
    <w:rsid w:val="00A45DFE"/>
    <w:rsid w:val="00A46DD9"/>
    <w:rsid w:val="00A51D4A"/>
    <w:rsid w:val="00AB1BDF"/>
    <w:rsid w:val="00B22273"/>
    <w:rsid w:val="00B31BA3"/>
    <w:rsid w:val="00B467FE"/>
    <w:rsid w:val="00B61269"/>
    <w:rsid w:val="00B801C5"/>
    <w:rsid w:val="00B83D47"/>
    <w:rsid w:val="00B91E31"/>
    <w:rsid w:val="00BB64B3"/>
    <w:rsid w:val="00BC3ED8"/>
    <w:rsid w:val="00BD3CC6"/>
    <w:rsid w:val="00BE3432"/>
    <w:rsid w:val="00BF6F9B"/>
    <w:rsid w:val="00C1269B"/>
    <w:rsid w:val="00C3250D"/>
    <w:rsid w:val="00C46953"/>
    <w:rsid w:val="00C76E25"/>
    <w:rsid w:val="00C86F8C"/>
    <w:rsid w:val="00CB0E84"/>
    <w:rsid w:val="00CB67D2"/>
    <w:rsid w:val="00CC51B9"/>
    <w:rsid w:val="00D0437B"/>
    <w:rsid w:val="00D06D15"/>
    <w:rsid w:val="00D1065F"/>
    <w:rsid w:val="00D23104"/>
    <w:rsid w:val="00D35867"/>
    <w:rsid w:val="00D42FC1"/>
    <w:rsid w:val="00D45E80"/>
    <w:rsid w:val="00D90020"/>
    <w:rsid w:val="00D97E99"/>
    <w:rsid w:val="00DA03CE"/>
    <w:rsid w:val="00DB2E4F"/>
    <w:rsid w:val="00DB6A41"/>
    <w:rsid w:val="00DD19E6"/>
    <w:rsid w:val="00DD57B1"/>
    <w:rsid w:val="00DF2384"/>
    <w:rsid w:val="00E56ABB"/>
    <w:rsid w:val="00E60B95"/>
    <w:rsid w:val="00E70FB0"/>
    <w:rsid w:val="00E728C3"/>
    <w:rsid w:val="00E7306E"/>
    <w:rsid w:val="00E8519B"/>
    <w:rsid w:val="00E94101"/>
    <w:rsid w:val="00E95E74"/>
    <w:rsid w:val="00EA6C5F"/>
    <w:rsid w:val="00EA7943"/>
    <w:rsid w:val="00EB006A"/>
    <w:rsid w:val="00EF31DB"/>
    <w:rsid w:val="00F02243"/>
    <w:rsid w:val="00F04555"/>
    <w:rsid w:val="00F112A4"/>
    <w:rsid w:val="00F12868"/>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990D0A"/>
    <w:pPr>
      <w:keepNext/>
      <w:keepLines/>
      <w:numPr>
        <w:numId w:val="1"/>
      </w:numPr>
      <w:spacing w:before="120" w:after="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0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WAinvoice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844B8"/>
    <w:rsid w:val="004A2055"/>
    <w:rsid w:val="0052448B"/>
    <w:rsid w:val="00524D7E"/>
    <w:rsid w:val="005C654E"/>
    <w:rsid w:val="0074586F"/>
    <w:rsid w:val="007834B1"/>
    <w:rsid w:val="007B0578"/>
    <w:rsid w:val="00833BF2"/>
    <w:rsid w:val="00835546"/>
    <w:rsid w:val="00874BC8"/>
    <w:rsid w:val="008A232A"/>
    <w:rsid w:val="009E7C4B"/>
    <w:rsid w:val="00A155E2"/>
    <w:rsid w:val="00A406E2"/>
    <w:rsid w:val="00A46A31"/>
    <w:rsid w:val="00AB1BDF"/>
    <w:rsid w:val="00B467FE"/>
    <w:rsid w:val="00BC5A7B"/>
    <w:rsid w:val="00C1269B"/>
    <w:rsid w:val="00CC65E5"/>
    <w:rsid w:val="00D0437B"/>
    <w:rsid w:val="00DD57B1"/>
    <w:rsid w:val="00E12BF3"/>
    <w:rsid w:val="00E70FB0"/>
    <w:rsid w:val="00F1286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1517</Words>
  <Characters>8211</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dcterms:created xsi:type="dcterms:W3CDTF">2025-02-12T12:51:00Z</dcterms:created>
  <dcterms:modified xsi:type="dcterms:W3CDTF">2026-02-13T15:12:00Z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