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C92F" w14:textId="6C2E7DFA" w:rsidR="00794D05" w:rsidRPr="00B104B7" w:rsidRDefault="00663F61" w:rsidP="00B104B7">
      <w:pPr>
        <w:pStyle w:val="Heading1"/>
        <w:numPr>
          <w:ilvl w:val="1"/>
          <w:numId w:val="2"/>
        </w:numPr>
        <w:spacing w:after="120"/>
        <w:ind w:left="0"/>
        <w:jc w:val="both"/>
        <w:rPr>
          <w:b w:val="0"/>
          <w:bCs w:val="0"/>
        </w:rPr>
      </w:pPr>
      <w:r w:rsidRPr="00B104B7">
        <w:rPr>
          <w:b w:val="0"/>
          <w:bCs w:val="0"/>
        </w:rPr>
        <w:t xml:space="preserve">The </w:t>
      </w:r>
      <w:r w:rsidR="007E3295" w:rsidRPr="00B104B7">
        <w:rPr>
          <w:b w:val="0"/>
          <w:bCs w:val="0"/>
        </w:rPr>
        <w:t>C</w:t>
      </w:r>
      <w:r w:rsidRPr="00B104B7">
        <w:rPr>
          <w:b w:val="0"/>
          <w:bCs w:val="0"/>
        </w:rPr>
        <w:t>onsultant</w:t>
      </w:r>
      <w:r w:rsidR="00B6782D" w:rsidRPr="00B104B7">
        <w:rPr>
          <w:b w:val="0"/>
          <w:bCs w:val="0"/>
        </w:rPr>
        <w:t xml:space="preserve"> shall</w:t>
      </w:r>
      <w:r w:rsidRPr="00B104B7">
        <w:rPr>
          <w:b w:val="0"/>
          <w:bCs w:val="0"/>
        </w:rPr>
        <w:t xml:space="preserve"> provide testing, risk assessments, hazard screening, clearance activities, and consultation for lead-based paint, mold, and asbestos </w:t>
      </w:r>
      <w:r w:rsidR="002E5F5A" w:rsidRPr="00B104B7">
        <w:rPr>
          <w:b w:val="0"/>
          <w:bCs w:val="0"/>
        </w:rPr>
        <w:t>for the County</w:t>
      </w:r>
      <w:r w:rsidRPr="00B104B7">
        <w:rPr>
          <w:b w:val="0"/>
          <w:bCs w:val="0"/>
        </w:rPr>
        <w:t>.</w:t>
      </w:r>
    </w:p>
    <w:p w14:paraId="4294C931" w14:textId="77777777" w:rsidR="00794D05" w:rsidRDefault="00663F61" w:rsidP="00761D3E">
      <w:pPr>
        <w:pStyle w:val="Heading1"/>
        <w:numPr>
          <w:ilvl w:val="1"/>
          <w:numId w:val="2"/>
        </w:numPr>
        <w:tabs>
          <w:tab w:val="left" w:pos="540"/>
        </w:tabs>
        <w:spacing w:after="120"/>
        <w:ind w:left="540"/>
      </w:pPr>
      <w:r>
        <w:t>Lead-based Paint</w:t>
      </w:r>
    </w:p>
    <w:p w14:paraId="4294C933" w14:textId="77777777" w:rsidR="00794D05" w:rsidRDefault="00663F61" w:rsidP="00761D3E">
      <w:pPr>
        <w:pStyle w:val="ListParagraph"/>
        <w:numPr>
          <w:ilvl w:val="2"/>
          <w:numId w:val="2"/>
        </w:numPr>
        <w:tabs>
          <w:tab w:val="left" w:pos="900"/>
        </w:tabs>
        <w:spacing w:after="120"/>
        <w:ind w:left="900" w:right="116" w:hanging="360"/>
        <w:rPr>
          <w:sz w:val="24"/>
        </w:rPr>
      </w:pPr>
      <w:r>
        <w:rPr>
          <w:sz w:val="24"/>
        </w:rPr>
        <w:t xml:space="preserve">The Consultant shall possess </w:t>
      </w:r>
      <w:r>
        <w:rPr>
          <w:color w:val="231F20"/>
          <w:sz w:val="24"/>
        </w:rPr>
        <w:t xml:space="preserve">current </w:t>
      </w:r>
      <w:r>
        <w:rPr>
          <w:sz w:val="24"/>
        </w:rPr>
        <w:t>certifications to demonstrate that either the individual or a principal or an employee of the firm holds both of the following certifications for lead-based paint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activities:</w:t>
      </w:r>
    </w:p>
    <w:p w14:paraId="4294C935" w14:textId="77777777" w:rsidR="00794D05" w:rsidRDefault="00663F61" w:rsidP="00761D3E">
      <w:pPr>
        <w:pStyle w:val="ListParagraph"/>
        <w:numPr>
          <w:ilvl w:val="3"/>
          <w:numId w:val="2"/>
        </w:numPr>
        <w:tabs>
          <w:tab w:val="left" w:pos="1260"/>
        </w:tabs>
        <w:spacing w:before="1" w:after="120"/>
        <w:ind w:left="1260" w:right="115" w:hanging="360"/>
        <w:rPr>
          <w:sz w:val="24"/>
        </w:rPr>
      </w:pPr>
      <w:r>
        <w:rPr>
          <w:sz w:val="24"/>
        </w:rPr>
        <w:t>Inspector certification: Environmental Protection Agency (EPA) certified lead- based paint inspector according to 40 Code of Federal Regulations (CFR) 745.226(b)(1); and</w:t>
      </w:r>
    </w:p>
    <w:p w14:paraId="4294C937" w14:textId="77777777" w:rsidR="00794D05" w:rsidRDefault="00663F61" w:rsidP="00761D3E">
      <w:pPr>
        <w:pStyle w:val="ListParagraph"/>
        <w:numPr>
          <w:ilvl w:val="3"/>
          <w:numId w:val="2"/>
        </w:numPr>
        <w:tabs>
          <w:tab w:val="left" w:pos="1260"/>
        </w:tabs>
        <w:spacing w:after="120"/>
        <w:ind w:left="1260" w:right="116" w:hanging="360"/>
        <w:rPr>
          <w:sz w:val="24"/>
        </w:rPr>
      </w:pPr>
      <w:r>
        <w:rPr>
          <w:sz w:val="24"/>
        </w:rPr>
        <w:t>Risk</w:t>
      </w:r>
      <w:r>
        <w:rPr>
          <w:spacing w:val="-17"/>
          <w:sz w:val="24"/>
        </w:rPr>
        <w:t xml:space="preserve"> </w:t>
      </w:r>
      <w:r>
        <w:rPr>
          <w:sz w:val="24"/>
        </w:rPr>
        <w:t>Assessor</w:t>
      </w:r>
      <w:r>
        <w:rPr>
          <w:spacing w:val="-16"/>
          <w:sz w:val="24"/>
        </w:rPr>
        <w:t xml:space="preserve"> </w:t>
      </w:r>
      <w:r>
        <w:rPr>
          <w:sz w:val="24"/>
        </w:rPr>
        <w:t>certification:</w:t>
      </w:r>
      <w:r>
        <w:rPr>
          <w:spacing w:val="29"/>
          <w:sz w:val="24"/>
        </w:rPr>
        <w:t xml:space="preserve"> </w:t>
      </w:r>
      <w:r>
        <w:rPr>
          <w:sz w:val="24"/>
        </w:rPr>
        <w:t>EPA</w:t>
      </w:r>
      <w:r>
        <w:rPr>
          <w:spacing w:val="-17"/>
          <w:sz w:val="24"/>
        </w:rPr>
        <w:t xml:space="preserve"> </w:t>
      </w:r>
      <w:r>
        <w:rPr>
          <w:sz w:val="24"/>
        </w:rPr>
        <w:t>certified</w:t>
      </w:r>
      <w:r>
        <w:rPr>
          <w:spacing w:val="-16"/>
          <w:sz w:val="24"/>
        </w:rPr>
        <w:t xml:space="preserve"> </w:t>
      </w:r>
      <w:r>
        <w:rPr>
          <w:sz w:val="24"/>
        </w:rPr>
        <w:t>lead-based</w:t>
      </w:r>
      <w:r>
        <w:rPr>
          <w:spacing w:val="-16"/>
          <w:sz w:val="24"/>
        </w:rPr>
        <w:t xml:space="preserve"> </w:t>
      </w:r>
      <w:r>
        <w:rPr>
          <w:sz w:val="24"/>
        </w:rPr>
        <w:t>paint</w:t>
      </w:r>
      <w:r>
        <w:rPr>
          <w:spacing w:val="-15"/>
          <w:sz w:val="24"/>
        </w:rPr>
        <w:t xml:space="preserve"> </w:t>
      </w:r>
      <w:r>
        <w:rPr>
          <w:sz w:val="24"/>
        </w:rPr>
        <w:t>risk</w:t>
      </w:r>
      <w:r>
        <w:rPr>
          <w:spacing w:val="-16"/>
          <w:sz w:val="24"/>
        </w:rPr>
        <w:t xml:space="preserve"> </w:t>
      </w:r>
      <w:r>
        <w:rPr>
          <w:sz w:val="24"/>
        </w:rPr>
        <w:t>assessor</w:t>
      </w:r>
      <w:r>
        <w:rPr>
          <w:spacing w:val="-16"/>
          <w:sz w:val="24"/>
        </w:rPr>
        <w:t xml:space="preserve"> </w:t>
      </w:r>
      <w:r>
        <w:rPr>
          <w:sz w:val="24"/>
        </w:rPr>
        <w:t>according to 40 CFR 745.226(b)(1).</w:t>
      </w:r>
    </w:p>
    <w:p w14:paraId="4294C939" w14:textId="77777777" w:rsidR="00794D05" w:rsidRDefault="00663F61" w:rsidP="00761D3E">
      <w:pPr>
        <w:pStyle w:val="ListParagraph"/>
        <w:numPr>
          <w:ilvl w:val="2"/>
          <w:numId w:val="2"/>
        </w:numPr>
        <w:tabs>
          <w:tab w:val="left" w:pos="900"/>
        </w:tabs>
        <w:spacing w:after="120"/>
        <w:ind w:left="900" w:right="116" w:hanging="360"/>
        <w:rPr>
          <w:sz w:val="24"/>
        </w:rPr>
      </w:pPr>
      <w:r>
        <w:rPr>
          <w:sz w:val="24"/>
        </w:rPr>
        <w:t>Consultant shall be on the job site, ready to work within five (5) business days of notification of the need for</w:t>
      </w:r>
      <w:r w:rsidRPr="00761D3E">
        <w:rPr>
          <w:sz w:val="24"/>
        </w:rPr>
        <w:t xml:space="preserve"> </w:t>
      </w:r>
      <w:r>
        <w:rPr>
          <w:sz w:val="24"/>
        </w:rPr>
        <w:t>service.</w:t>
      </w:r>
    </w:p>
    <w:p w14:paraId="4294C93B" w14:textId="3154C80D" w:rsidR="00794D05" w:rsidRDefault="00663F61" w:rsidP="00761D3E">
      <w:pPr>
        <w:pStyle w:val="ListParagraph"/>
        <w:numPr>
          <w:ilvl w:val="2"/>
          <w:numId w:val="2"/>
        </w:numPr>
        <w:tabs>
          <w:tab w:val="left" w:pos="900"/>
        </w:tabs>
        <w:spacing w:after="120"/>
        <w:ind w:left="900" w:right="116" w:hanging="360"/>
        <w:rPr>
          <w:sz w:val="24"/>
        </w:rPr>
      </w:pPr>
      <w:r>
        <w:rPr>
          <w:sz w:val="24"/>
        </w:rPr>
        <w:t>Consultant shall perform lead-based paint inspection to determine the location and severity of lead</w:t>
      </w:r>
      <w:r w:rsidR="000B618F">
        <w:rPr>
          <w:sz w:val="24"/>
        </w:rPr>
        <w:t>-</w:t>
      </w:r>
      <w:r>
        <w:rPr>
          <w:sz w:val="24"/>
        </w:rPr>
        <w:t>based paint in structures. Consultant shall test for lead-based paint on</w:t>
      </w:r>
      <w:r w:rsidRPr="00761D3E">
        <w:rPr>
          <w:sz w:val="24"/>
        </w:rPr>
        <w:t xml:space="preserve"> </w:t>
      </w:r>
      <w:r>
        <w:rPr>
          <w:sz w:val="24"/>
        </w:rPr>
        <w:t>a</w:t>
      </w:r>
      <w:r w:rsidRPr="00761D3E">
        <w:rPr>
          <w:sz w:val="24"/>
        </w:rPr>
        <w:t xml:space="preserve"> </w:t>
      </w:r>
      <w:r>
        <w:rPr>
          <w:sz w:val="24"/>
        </w:rPr>
        <w:t>limited</w:t>
      </w:r>
      <w:r w:rsidRPr="00761D3E">
        <w:rPr>
          <w:sz w:val="24"/>
        </w:rPr>
        <w:t xml:space="preserve"> </w:t>
      </w:r>
      <w:r>
        <w:rPr>
          <w:sz w:val="24"/>
        </w:rPr>
        <w:t>number</w:t>
      </w:r>
      <w:r w:rsidRPr="00761D3E">
        <w:rPr>
          <w:sz w:val="24"/>
        </w:rPr>
        <w:t xml:space="preserve"> </w:t>
      </w:r>
      <w:r>
        <w:rPr>
          <w:sz w:val="24"/>
        </w:rPr>
        <w:t>of</w:t>
      </w:r>
      <w:r w:rsidRPr="00761D3E">
        <w:rPr>
          <w:sz w:val="24"/>
        </w:rPr>
        <w:t xml:space="preserve"> </w:t>
      </w:r>
      <w:r>
        <w:rPr>
          <w:sz w:val="24"/>
        </w:rPr>
        <w:t>surfaces</w:t>
      </w:r>
      <w:r w:rsidRPr="00761D3E">
        <w:rPr>
          <w:sz w:val="24"/>
        </w:rPr>
        <w:t xml:space="preserve"> </w:t>
      </w:r>
      <w:r>
        <w:rPr>
          <w:sz w:val="24"/>
        </w:rPr>
        <w:t>and</w:t>
      </w:r>
      <w:r w:rsidRPr="00761D3E">
        <w:rPr>
          <w:sz w:val="24"/>
        </w:rPr>
        <w:t xml:space="preserve"> </w:t>
      </w:r>
      <w:r>
        <w:rPr>
          <w:sz w:val="24"/>
        </w:rPr>
        <w:t>conform</w:t>
      </w:r>
      <w:r w:rsidRPr="00761D3E">
        <w:rPr>
          <w:sz w:val="24"/>
        </w:rPr>
        <w:t xml:space="preserve"> </w:t>
      </w:r>
      <w:r>
        <w:rPr>
          <w:sz w:val="24"/>
        </w:rPr>
        <w:t>to</w:t>
      </w:r>
      <w:r w:rsidRPr="00761D3E">
        <w:rPr>
          <w:sz w:val="24"/>
        </w:rPr>
        <w:t xml:space="preserve"> </w:t>
      </w:r>
      <w:r>
        <w:rPr>
          <w:sz w:val="24"/>
        </w:rPr>
        <w:t>all</w:t>
      </w:r>
      <w:r w:rsidRPr="00761D3E">
        <w:rPr>
          <w:sz w:val="24"/>
        </w:rPr>
        <w:t xml:space="preserve"> </w:t>
      </w:r>
      <w:r>
        <w:rPr>
          <w:sz w:val="24"/>
        </w:rPr>
        <w:t>requirements</w:t>
      </w:r>
      <w:r w:rsidRPr="00761D3E">
        <w:rPr>
          <w:sz w:val="24"/>
        </w:rPr>
        <w:t xml:space="preserve"> </w:t>
      </w:r>
      <w:r>
        <w:rPr>
          <w:sz w:val="24"/>
        </w:rPr>
        <w:t>of</w:t>
      </w:r>
      <w:r w:rsidRPr="00761D3E">
        <w:rPr>
          <w:sz w:val="24"/>
        </w:rPr>
        <w:t xml:space="preserve"> </w:t>
      </w:r>
      <w:r>
        <w:rPr>
          <w:sz w:val="24"/>
        </w:rPr>
        <w:t>the</w:t>
      </w:r>
      <w:r w:rsidRPr="00761D3E">
        <w:rPr>
          <w:sz w:val="24"/>
        </w:rPr>
        <w:t xml:space="preserve"> </w:t>
      </w:r>
      <w:r>
        <w:rPr>
          <w:sz w:val="24"/>
        </w:rPr>
        <w:t>EPA</w:t>
      </w:r>
      <w:r w:rsidRPr="00761D3E">
        <w:rPr>
          <w:sz w:val="24"/>
        </w:rPr>
        <w:t xml:space="preserve"> </w:t>
      </w:r>
      <w:r>
        <w:rPr>
          <w:sz w:val="24"/>
        </w:rPr>
        <w:t>for</w:t>
      </w:r>
      <w:r w:rsidRPr="00761D3E">
        <w:rPr>
          <w:sz w:val="24"/>
        </w:rPr>
        <w:t xml:space="preserve"> </w:t>
      </w:r>
      <w:r>
        <w:rPr>
          <w:sz w:val="24"/>
        </w:rPr>
        <w:t>such inspection.</w:t>
      </w:r>
    </w:p>
    <w:p w14:paraId="4294C93D" w14:textId="77777777" w:rsidR="00794D05" w:rsidRDefault="00663F61" w:rsidP="00761D3E">
      <w:pPr>
        <w:pStyle w:val="ListParagraph"/>
        <w:numPr>
          <w:ilvl w:val="2"/>
          <w:numId w:val="2"/>
        </w:numPr>
        <w:tabs>
          <w:tab w:val="left" w:pos="900"/>
        </w:tabs>
        <w:spacing w:after="120"/>
        <w:ind w:left="900" w:right="116" w:hanging="360"/>
        <w:rPr>
          <w:sz w:val="24"/>
        </w:rPr>
      </w:pPr>
      <w:r>
        <w:rPr>
          <w:sz w:val="24"/>
        </w:rPr>
        <w:t>Consultant shall perform lead-based paint risk assessments on structures to determine the presence, type, severity, and location of lead-based paint hazards (including</w:t>
      </w:r>
      <w:r w:rsidRPr="00761D3E">
        <w:rPr>
          <w:sz w:val="24"/>
        </w:rPr>
        <w:t xml:space="preserve"> </w:t>
      </w:r>
      <w:r>
        <w:rPr>
          <w:sz w:val="24"/>
        </w:rPr>
        <w:t>lead</w:t>
      </w:r>
      <w:r w:rsidRPr="00761D3E">
        <w:rPr>
          <w:sz w:val="24"/>
        </w:rPr>
        <w:t xml:space="preserve"> </w:t>
      </w:r>
      <w:r>
        <w:rPr>
          <w:sz w:val="24"/>
        </w:rPr>
        <w:t>hazards</w:t>
      </w:r>
      <w:r w:rsidRPr="00761D3E">
        <w:rPr>
          <w:sz w:val="24"/>
        </w:rPr>
        <w:t xml:space="preserve"> </w:t>
      </w:r>
      <w:r>
        <w:rPr>
          <w:sz w:val="24"/>
        </w:rPr>
        <w:t>in</w:t>
      </w:r>
      <w:r w:rsidRPr="00761D3E">
        <w:rPr>
          <w:sz w:val="24"/>
        </w:rPr>
        <w:t xml:space="preserve"> </w:t>
      </w:r>
      <w:r>
        <w:rPr>
          <w:sz w:val="24"/>
        </w:rPr>
        <w:t>paint,</w:t>
      </w:r>
      <w:r w:rsidRPr="00761D3E">
        <w:rPr>
          <w:sz w:val="24"/>
        </w:rPr>
        <w:t xml:space="preserve"> </w:t>
      </w:r>
      <w:r>
        <w:rPr>
          <w:sz w:val="24"/>
        </w:rPr>
        <w:t>dust,</w:t>
      </w:r>
      <w:r w:rsidRPr="00761D3E">
        <w:rPr>
          <w:sz w:val="24"/>
        </w:rPr>
        <w:t xml:space="preserve"> </w:t>
      </w:r>
      <w:r>
        <w:rPr>
          <w:sz w:val="24"/>
        </w:rPr>
        <w:t>and</w:t>
      </w:r>
      <w:r w:rsidRPr="00761D3E">
        <w:rPr>
          <w:sz w:val="24"/>
        </w:rPr>
        <w:t xml:space="preserve"> </w:t>
      </w:r>
      <w:r>
        <w:rPr>
          <w:sz w:val="24"/>
        </w:rPr>
        <w:t>soil)</w:t>
      </w:r>
      <w:r w:rsidRPr="00761D3E">
        <w:rPr>
          <w:sz w:val="24"/>
        </w:rPr>
        <w:t xml:space="preserve"> </w:t>
      </w:r>
      <w:r>
        <w:rPr>
          <w:sz w:val="24"/>
        </w:rPr>
        <w:t>and</w:t>
      </w:r>
      <w:r w:rsidRPr="00761D3E">
        <w:rPr>
          <w:sz w:val="24"/>
        </w:rPr>
        <w:t xml:space="preserve"> </w:t>
      </w:r>
      <w:r>
        <w:rPr>
          <w:sz w:val="24"/>
        </w:rPr>
        <w:t>provide</w:t>
      </w:r>
      <w:r w:rsidRPr="00761D3E">
        <w:rPr>
          <w:sz w:val="24"/>
        </w:rPr>
        <w:t xml:space="preserve"> </w:t>
      </w:r>
      <w:r>
        <w:rPr>
          <w:sz w:val="24"/>
        </w:rPr>
        <w:t>suggested</w:t>
      </w:r>
      <w:r w:rsidRPr="00761D3E">
        <w:rPr>
          <w:sz w:val="24"/>
        </w:rPr>
        <w:t xml:space="preserve"> </w:t>
      </w:r>
      <w:r>
        <w:rPr>
          <w:sz w:val="24"/>
        </w:rPr>
        <w:t>ways</w:t>
      </w:r>
      <w:r w:rsidRPr="00761D3E">
        <w:rPr>
          <w:sz w:val="24"/>
        </w:rPr>
        <w:t xml:space="preserve"> </w:t>
      </w:r>
      <w:r>
        <w:rPr>
          <w:sz w:val="24"/>
        </w:rPr>
        <w:t>to</w:t>
      </w:r>
      <w:r w:rsidRPr="00761D3E">
        <w:rPr>
          <w:sz w:val="24"/>
        </w:rPr>
        <w:t xml:space="preserve"> </w:t>
      </w:r>
      <w:r>
        <w:rPr>
          <w:sz w:val="24"/>
        </w:rPr>
        <w:t>control them.</w:t>
      </w:r>
    </w:p>
    <w:p w14:paraId="4294C93F" w14:textId="77777777" w:rsidR="00794D05" w:rsidRDefault="00663F61" w:rsidP="00761D3E">
      <w:pPr>
        <w:pStyle w:val="ListParagraph"/>
        <w:numPr>
          <w:ilvl w:val="3"/>
          <w:numId w:val="2"/>
        </w:numPr>
        <w:tabs>
          <w:tab w:val="left" w:pos="1260"/>
        </w:tabs>
        <w:spacing w:before="1" w:after="120"/>
        <w:ind w:left="1260" w:right="115" w:hanging="360"/>
        <w:rPr>
          <w:sz w:val="24"/>
        </w:rPr>
      </w:pPr>
      <w:r>
        <w:rPr>
          <w:sz w:val="24"/>
        </w:rPr>
        <w:t>Risk assessments performed by the Consultant shall consist</w:t>
      </w:r>
      <w:r>
        <w:rPr>
          <w:spacing w:val="-4"/>
          <w:sz w:val="24"/>
        </w:rPr>
        <w:t xml:space="preserve"> </w:t>
      </w:r>
      <w:r>
        <w:rPr>
          <w:sz w:val="24"/>
        </w:rPr>
        <w:t>of:</w:t>
      </w:r>
    </w:p>
    <w:p w14:paraId="4294C940" w14:textId="77777777" w:rsidR="00794D05" w:rsidRDefault="00663F61" w:rsidP="00761D3E">
      <w:pPr>
        <w:pStyle w:val="ListParagraph"/>
        <w:numPr>
          <w:ilvl w:val="4"/>
          <w:numId w:val="2"/>
        </w:numPr>
        <w:tabs>
          <w:tab w:val="left" w:pos="1620"/>
        </w:tabs>
        <w:spacing w:before="50" w:after="120"/>
        <w:ind w:left="1620" w:right="233" w:hanging="360"/>
        <w:rPr>
          <w:sz w:val="24"/>
        </w:rPr>
      </w:pPr>
      <w:r>
        <w:rPr>
          <w:sz w:val="24"/>
        </w:rPr>
        <w:t>A visual assessment for deteriorated paint, friction/impact surface hazards, and bare</w:t>
      </w:r>
      <w:r>
        <w:rPr>
          <w:spacing w:val="-1"/>
          <w:sz w:val="24"/>
        </w:rPr>
        <w:t xml:space="preserve"> </w:t>
      </w:r>
      <w:r>
        <w:rPr>
          <w:sz w:val="24"/>
        </w:rPr>
        <w:t>soil;</w:t>
      </w:r>
    </w:p>
    <w:p w14:paraId="4294C941" w14:textId="26A6F19E" w:rsidR="00794D05" w:rsidRDefault="00663F61" w:rsidP="00761D3E">
      <w:pPr>
        <w:pStyle w:val="ListParagraph"/>
        <w:numPr>
          <w:ilvl w:val="4"/>
          <w:numId w:val="2"/>
        </w:numPr>
        <w:tabs>
          <w:tab w:val="left" w:pos="1620"/>
        </w:tabs>
        <w:spacing w:before="52" w:after="120"/>
        <w:ind w:left="1620" w:hanging="360"/>
        <w:rPr>
          <w:sz w:val="24"/>
        </w:rPr>
      </w:pPr>
      <w:r>
        <w:rPr>
          <w:sz w:val="24"/>
        </w:rPr>
        <w:t xml:space="preserve">Dust tests for interior </w:t>
      </w:r>
      <w:proofErr w:type="gramStart"/>
      <w:r>
        <w:rPr>
          <w:sz w:val="24"/>
        </w:rPr>
        <w:t>window</w:t>
      </w:r>
      <w:r w:rsidR="002C0388">
        <w:rPr>
          <w:sz w:val="24"/>
        </w:rPr>
        <w:t xml:space="preserve"> </w:t>
      </w:r>
      <w:r>
        <w:rPr>
          <w:sz w:val="24"/>
        </w:rPr>
        <w:t>sills</w:t>
      </w:r>
      <w:proofErr w:type="gramEnd"/>
      <w:r>
        <w:rPr>
          <w:sz w:val="24"/>
        </w:rPr>
        <w:t xml:space="preserve"> and</w:t>
      </w:r>
      <w:r>
        <w:rPr>
          <w:spacing w:val="-1"/>
          <w:sz w:val="24"/>
        </w:rPr>
        <w:t xml:space="preserve"> </w:t>
      </w:r>
      <w:r>
        <w:rPr>
          <w:sz w:val="24"/>
        </w:rPr>
        <w:t>floors;</w:t>
      </w:r>
    </w:p>
    <w:p w14:paraId="4294C942" w14:textId="159CC5CF" w:rsidR="00794D05" w:rsidRDefault="00663F61" w:rsidP="00761D3E">
      <w:pPr>
        <w:pStyle w:val="ListParagraph"/>
        <w:numPr>
          <w:ilvl w:val="4"/>
          <w:numId w:val="2"/>
        </w:numPr>
        <w:tabs>
          <w:tab w:val="left" w:pos="1620"/>
        </w:tabs>
        <w:spacing w:before="50" w:after="120"/>
        <w:ind w:left="1620" w:right="232" w:hanging="360"/>
        <w:rPr>
          <w:sz w:val="24"/>
        </w:rPr>
      </w:pPr>
      <w:r>
        <w:rPr>
          <w:sz w:val="24"/>
        </w:rPr>
        <w:t xml:space="preserve">Preparation of an assessment report. Units with bare soil shall require soil testing and those units with deteriorated paint or chewed paint surfaces shall require paint chip testing or X-ray fluorescence </w:t>
      </w:r>
      <w:r>
        <w:rPr>
          <w:rFonts w:ascii="Arial"/>
          <w:color w:val="212121"/>
          <w:sz w:val="21"/>
        </w:rPr>
        <w:t>(</w:t>
      </w:r>
      <w:r>
        <w:rPr>
          <w:sz w:val="24"/>
        </w:rPr>
        <w:t>XRF) testing to determine whether the paint is lead-based paint. Consultant shall conform to all requirements of EPA for such assessment;</w:t>
      </w:r>
      <w:r>
        <w:rPr>
          <w:spacing w:val="-1"/>
          <w:sz w:val="24"/>
        </w:rPr>
        <w:t xml:space="preserve"> </w:t>
      </w:r>
      <w:r>
        <w:rPr>
          <w:sz w:val="24"/>
        </w:rPr>
        <w:t>and,</w:t>
      </w:r>
    </w:p>
    <w:p w14:paraId="4294C943" w14:textId="77777777" w:rsidR="00794D05" w:rsidRDefault="00663F61" w:rsidP="00761D3E">
      <w:pPr>
        <w:pStyle w:val="ListParagraph"/>
        <w:keepNext/>
        <w:keepLines/>
        <w:numPr>
          <w:ilvl w:val="4"/>
          <w:numId w:val="2"/>
        </w:numPr>
        <w:tabs>
          <w:tab w:val="left" w:pos="1620"/>
        </w:tabs>
        <w:spacing w:before="52" w:after="120"/>
        <w:ind w:left="1620" w:right="233" w:hanging="360"/>
        <w:rPr>
          <w:sz w:val="24"/>
        </w:rPr>
      </w:pPr>
      <w:r>
        <w:rPr>
          <w:sz w:val="24"/>
        </w:rPr>
        <w:t>Consultant</w:t>
      </w:r>
      <w:r>
        <w:rPr>
          <w:spacing w:val="-7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order</w:t>
      </w:r>
      <w:r>
        <w:rPr>
          <w:spacing w:val="-7"/>
          <w:sz w:val="24"/>
        </w:rPr>
        <w:t xml:space="preserve"> </w:t>
      </w:r>
      <w:r>
        <w:rPr>
          <w:sz w:val="24"/>
        </w:rPr>
        <w:t>laboratory</w:t>
      </w:r>
      <w:r>
        <w:rPr>
          <w:spacing w:val="-7"/>
          <w:sz w:val="24"/>
        </w:rPr>
        <w:t xml:space="preserve"> </w:t>
      </w:r>
      <w:r>
        <w:rPr>
          <w:sz w:val="24"/>
        </w:rPr>
        <w:t>analysis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applicable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include</w:t>
      </w:r>
      <w:r>
        <w:rPr>
          <w:spacing w:val="-7"/>
          <w:sz w:val="24"/>
        </w:rPr>
        <w:t xml:space="preserve"> </w:t>
      </w:r>
      <w:r>
        <w:rPr>
          <w:sz w:val="24"/>
        </w:rPr>
        <w:t>results</w:t>
      </w:r>
      <w:r>
        <w:rPr>
          <w:spacing w:val="-6"/>
          <w:sz w:val="24"/>
        </w:rPr>
        <w:t xml:space="preserve"> </w:t>
      </w:r>
      <w:r>
        <w:rPr>
          <w:sz w:val="24"/>
        </w:rPr>
        <w:t>in the assessment</w:t>
      </w:r>
      <w:r>
        <w:rPr>
          <w:spacing w:val="-1"/>
          <w:sz w:val="24"/>
        </w:rPr>
        <w:t xml:space="preserve"> </w:t>
      </w:r>
      <w:r>
        <w:rPr>
          <w:sz w:val="24"/>
        </w:rPr>
        <w:t>report.</w:t>
      </w:r>
    </w:p>
    <w:p w14:paraId="4294C945" w14:textId="77777777" w:rsidR="00794D05" w:rsidRDefault="00663F61" w:rsidP="00761D3E">
      <w:pPr>
        <w:pStyle w:val="ListParagraph"/>
        <w:numPr>
          <w:ilvl w:val="3"/>
          <w:numId w:val="2"/>
        </w:numPr>
        <w:tabs>
          <w:tab w:val="left" w:pos="1260"/>
        </w:tabs>
        <w:spacing w:before="1" w:after="120"/>
        <w:ind w:left="1260" w:right="115" w:hanging="360"/>
        <w:rPr>
          <w:sz w:val="24"/>
        </w:rPr>
      </w:pPr>
      <w:r>
        <w:rPr>
          <w:sz w:val="24"/>
        </w:rPr>
        <w:t>The risk assessment shall include recommendations to the County Project Manager. The Scope of Work shall include abatement of the lead-based paint hazards or the repair, rehabilitation and painting as</w:t>
      </w:r>
      <w:r>
        <w:rPr>
          <w:spacing w:val="-5"/>
          <w:sz w:val="24"/>
        </w:rPr>
        <w:t xml:space="preserve"> </w:t>
      </w:r>
      <w:r>
        <w:rPr>
          <w:sz w:val="24"/>
        </w:rPr>
        <w:t>applicable.</w:t>
      </w:r>
    </w:p>
    <w:p w14:paraId="4294C947" w14:textId="77777777" w:rsidR="00794D05" w:rsidRDefault="00663F61" w:rsidP="00761D3E">
      <w:pPr>
        <w:pStyle w:val="ListParagraph"/>
        <w:numPr>
          <w:ilvl w:val="4"/>
          <w:numId w:val="2"/>
        </w:numPr>
        <w:tabs>
          <w:tab w:val="left" w:pos="1620"/>
        </w:tabs>
        <w:spacing w:before="50" w:after="120"/>
        <w:ind w:left="1620" w:right="233" w:hanging="360"/>
        <w:rPr>
          <w:sz w:val="24"/>
        </w:rPr>
      </w:pPr>
      <w:r>
        <w:rPr>
          <w:sz w:val="24"/>
        </w:rPr>
        <w:t>Consultant</w:t>
      </w:r>
      <w:r>
        <w:rPr>
          <w:spacing w:val="-9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provide</w:t>
      </w:r>
      <w:r>
        <w:rPr>
          <w:spacing w:val="-9"/>
          <w:sz w:val="24"/>
        </w:rPr>
        <w:t xml:space="preserve"> </w:t>
      </w:r>
      <w:r>
        <w:rPr>
          <w:sz w:val="24"/>
        </w:rPr>
        <w:t>clear</w:t>
      </w:r>
      <w:r>
        <w:rPr>
          <w:spacing w:val="-7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County</w:t>
      </w:r>
      <w:r>
        <w:rPr>
          <w:spacing w:val="-7"/>
          <w:sz w:val="24"/>
        </w:rPr>
        <w:t xml:space="preserve"> </w:t>
      </w:r>
      <w:r>
        <w:rPr>
          <w:sz w:val="24"/>
        </w:rPr>
        <w:t>Project</w:t>
      </w:r>
      <w:r>
        <w:rPr>
          <w:spacing w:val="-6"/>
          <w:sz w:val="24"/>
        </w:rPr>
        <w:t xml:space="preserve"> </w:t>
      </w:r>
      <w:r>
        <w:rPr>
          <w:sz w:val="24"/>
        </w:rPr>
        <w:t>Manager</w:t>
      </w:r>
      <w:r>
        <w:rPr>
          <w:spacing w:val="-7"/>
          <w:sz w:val="24"/>
        </w:rPr>
        <w:t xml:space="preserve"> </w:t>
      </w:r>
      <w:r>
        <w:rPr>
          <w:sz w:val="24"/>
        </w:rPr>
        <w:t>to provide to rehabilitation contractors so that work with lead paint is safe and in accordance with U.S. Department of Housing and Urban Development (HUD) and/or EPA</w:t>
      </w:r>
      <w:r>
        <w:rPr>
          <w:spacing w:val="-3"/>
          <w:sz w:val="24"/>
        </w:rPr>
        <w:t xml:space="preserve"> </w:t>
      </w:r>
      <w:r>
        <w:rPr>
          <w:sz w:val="24"/>
        </w:rPr>
        <w:t>standards.</w:t>
      </w:r>
    </w:p>
    <w:p w14:paraId="4294C949" w14:textId="77777777" w:rsidR="00794D05" w:rsidRDefault="00663F61" w:rsidP="00761D3E">
      <w:pPr>
        <w:pStyle w:val="ListParagraph"/>
        <w:numPr>
          <w:ilvl w:val="2"/>
          <w:numId w:val="2"/>
        </w:numPr>
        <w:tabs>
          <w:tab w:val="left" w:pos="900"/>
        </w:tabs>
        <w:spacing w:after="120"/>
        <w:ind w:left="900" w:right="116" w:hanging="360"/>
        <w:rPr>
          <w:sz w:val="24"/>
        </w:rPr>
      </w:pPr>
      <w:r>
        <w:rPr>
          <w:sz w:val="24"/>
        </w:rPr>
        <w:t xml:space="preserve">Consultant shall perform </w:t>
      </w:r>
      <w:r>
        <w:rPr>
          <w:spacing w:val="16"/>
          <w:sz w:val="24"/>
        </w:rPr>
        <w:t xml:space="preserve">and </w:t>
      </w:r>
      <w:r>
        <w:rPr>
          <w:spacing w:val="20"/>
          <w:sz w:val="24"/>
        </w:rPr>
        <w:t xml:space="preserve">submit </w:t>
      </w:r>
      <w:r>
        <w:rPr>
          <w:sz w:val="24"/>
        </w:rPr>
        <w:t>a clearance examination and report of the work site as requested by the County Project</w:t>
      </w:r>
      <w:r>
        <w:rPr>
          <w:spacing w:val="13"/>
          <w:sz w:val="24"/>
        </w:rPr>
        <w:t xml:space="preserve"> </w:t>
      </w:r>
      <w:r>
        <w:rPr>
          <w:sz w:val="24"/>
        </w:rPr>
        <w:t>Manager.</w:t>
      </w:r>
    </w:p>
    <w:p w14:paraId="4294C94B" w14:textId="77777777" w:rsidR="00794D05" w:rsidRDefault="00663F61" w:rsidP="00761D3E">
      <w:pPr>
        <w:pStyle w:val="ListParagraph"/>
        <w:numPr>
          <w:ilvl w:val="2"/>
          <w:numId w:val="2"/>
        </w:numPr>
        <w:tabs>
          <w:tab w:val="left" w:pos="900"/>
        </w:tabs>
        <w:spacing w:after="120"/>
        <w:ind w:left="900" w:right="116" w:hanging="360"/>
        <w:rPr>
          <w:sz w:val="24"/>
        </w:rPr>
      </w:pPr>
      <w:r>
        <w:rPr>
          <w:sz w:val="24"/>
        </w:rPr>
        <w:lastRenderedPageBreak/>
        <w:t>Consultant shall deliver a signed inspection risk assessment report within thirty (30) business days from the date the report is ordered. Consultant has the option of delivering a hard copy of the report or providing one that is electronically transmitted. The report shall not be submitted solely by facsimile</w:t>
      </w:r>
      <w:r>
        <w:rPr>
          <w:spacing w:val="-11"/>
          <w:sz w:val="24"/>
        </w:rPr>
        <w:t xml:space="preserve"> </w:t>
      </w:r>
      <w:r>
        <w:rPr>
          <w:sz w:val="24"/>
        </w:rPr>
        <w:t>transmission.</w:t>
      </w:r>
    </w:p>
    <w:p w14:paraId="4294C94D" w14:textId="77777777" w:rsidR="00794D05" w:rsidRDefault="00663F61" w:rsidP="00761D3E">
      <w:pPr>
        <w:pStyle w:val="Heading1"/>
        <w:numPr>
          <w:ilvl w:val="1"/>
          <w:numId w:val="2"/>
        </w:numPr>
        <w:tabs>
          <w:tab w:val="left" w:pos="540"/>
        </w:tabs>
        <w:spacing w:after="120"/>
        <w:ind w:left="540"/>
      </w:pPr>
      <w:r>
        <w:t>Mold</w:t>
      </w:r>
    </w:p>
    <w:p w14:paraId="4294C94F" w14:textId="77777777" w:rsidR="00794D05" w:rsidRDefault="00663F61" w:rsidP="00A24CEA">
      <w:pPr>
        <w:pStyle w:val="ListParagraph"/>
        <w:numPr>
          <w:ilvl w:val="2"/>
          <w:numId w:val="2"/>
        </w:numPr>
        <w:spacing w:before="1" w:after="120"/>
        <w:ind w:left="900" w:right="118" w:hanging="360"/>
        <w:rPr>
          <w:color w:val="231F20"/>
          <w:sz w:val="24"/>
        </w:rPr>
      </w:pPr>
      <w:r>
        <w:rPr>
          <w:color w:val="231F20"/>
          <w:sz w:val="24"/>
        </w:rPr>
        <w:t>Consultant shall possess licensure under Section 468.84, Florida Statutes to conduct mold assessment for the presence of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mold.</w:t>
      </w:r>
    </w:p>
    <w:p w14:paraId="4294C951" w14:textId="77777777" w:rsidR="00794D05" w:rsidRDefault="00663F61" w:rsidP="00A24CEA">
      <w:pPr>
        <w:pStyle w:val="ListParagraph"/>
        <w:numPr>
          <w:ilvl w:val="2"/>
          <w:numId w:val="2"/>
        </w:numPr>
        <w:spacing w:after="120"/>
        <w:ind w:left="900" w:right="117" w:hanging="360"/>
        <w:rPr>
          <w:color w:val="231F20"/>
          <w:sz w:val="24"/>
        </w:rPr>
      </w:pPr>
      <w:r>
        <w:rPr>
          <w:color w:val="231F20"/>
          <w:sz w:val="24"/>
        </w:rPr>
        <w:t>Consultant shall be on the job site, ready to work within five (5) business days of notification of the need for</w:t>
      </w:r>
      <w:r>
        <w:rPr>
          <w:color w:val="231F20"/>
          <w:spacing w:val="-38"/>
          <w:sz w:val="24"/>
        </w:rPr>
        <w:t xml:space="preserve"> </w:t>
      </w:r>
      <w:r>
        <w:rPr>
          <w:color w:val="231F20"/>
          <w:sz w:val="24"/>
        </w:rPr>
        <w:t>service.</w:t>
      </w:r>
    </w:p>
    <w:p w14:paraId="4294C953" w14:textId="77777777" w:rsidR="00794D05" w:rsidRDefault="00663F61" w:rsidP="00A24CEA">
      <w:pPr>
        <w:pStyle w:val="ListParagraph"/>
        <w:numPr>
          <w:ilvl w:val="2"/>
          <w:numId w:val="2"/>
        </w:numPr>
        <w:spacing w:after="120"/>
        <w:ind w:left="900" w:right="118" w:hanging="360"/>
        <w:rPr>
          <w:color w:val="231F20"/>
          <w:sz w:val="24"/>
        </w:rPr>
      </w:pPr>
      <w:r>
        <w:rPr>
          <w:color w:val="231F20"/>
          <w:sz w:val="24"/>
        </w:rPr>
        <w:t>Consultant shall perform mold inspection on structures to determine presence, type, severity and location of mold and shall provide a written report to County Project Manager including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recommendations.</w:t>
      </w:r>
    </w:p>
    <w:p w14:paraId="4294C955" w14:textId="77777777" w:rsidR="00794D05" w:rsidRDefault="00663F61" w:rsidP="00A24CEA">
      <w:pPr>
        <w:pStyle w:val="ListParagraph"/>
        <w:numPr>
          <w:ilvl w:val="2"/>
          <w:numId w:val="2"/>
        </w:numPr>
        <w:spacing w:after="120"/>
        <w:ind w:left="900" w:right="116" w:hanging="360"/>
        <w:rPr>
          <w:color w:val="231F20"/>
          <w:sz w:val="24"/>
        </w:rPr>
      </w:pPr>
      <w:r>
        <w:rPr>
          <w:color w:val="231F20"/>
          <w:sz w:val="24"/>
        </w:rPr>
        <w:t>Consultant shall deliver a signed mold inspection/survey assessment report within thirty (30) business days from the date the report is ordered. The Consultant has the option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delivering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hardcopy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report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providing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electronically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transmitted report.</w:t>
      </w:r>
    </w:p>
    <w:p w14:paraId="4294C957" w14:textId="44708B44" w:rsidR="00794D05" w:rsidRDefault="00663F61" w:rsidP="00A24CEA">
      <w:pPr>
        <w:pStyle w:val="ListParagraph"/>
        <w:numPr>
          <w:ilvl w:val="2"/>
          <w:numId w:val="2"/>
        </w:numPr>
        <w:spacing w:after="120"/>
        <w:ind w:left="900" w:right="235" w:hanging="360"/>
        <w:rPr>
          <w:sz w:val="24"/>
        </w:rPr>
      </w:pPr>
      <w:r>
        <w:rPr>
          <w:sz w:val="24"/>
        </w:rPr>
        <w:t xml:space="preserve">Perform </w:t>
      </w:r>
      <w:r>
        <w:rPr>
          <w:spacing w:val="16"/>
          <w:sz w:val="24"/>
        </w:rPr>
        <w:t xml:space="preserve">and </w:t>
      </w:r>
      <w:r>
        <w:rPr>
          <w:spacing w:val="20"/>
          <w:sz w:val="24"/>
        </w:rPr>
        <w:t xml:space="preserve">submit </w:t>
      </w:r>
      <w:r>
        <w:rPr>
          <w:sz w:val="24"/>
        </w:rPr>
        <w:t>a clearance examination and report of the work site as requested by the County Project</w:t>
      </w:r>
      <w:r>
        <w:rPr>
          <w:spacing w:val="-4"/>
          <w:sz w:val="24"/>
        </w:rPr>
        <w:t xml:space="preserve"> </w:t>
      </w:r>
      <w:r>
        <w:rPr>
          <w:sz w:val="24"/>
        </w:rPr>
        <w:t>Manager.</w:t>
      </w:r>
    </w:p>
    <w:p w14:paraId="4294C959" w14:textId="77777777" w:rsidR="00794D05" w:rsidRDefault="00663F61" w:rsidP="00761D3E">
      <w:pPr>
        <w:pStyle w:val="Heading1"/>
        <w:numPr>
          <w:ilvl w:val="1"/>
          <w:numId w:val="2"/>
        </w:numPr>
        <w:tabs>
          <w:tab w:val="left" w:pos="540"/>
        </w:tabs>
        <w:spacing w:after="120"/>
        <w:ind w:left="540"/>
      </w:pPr>
      <w:r>
        <w:t>Asbestos</w:t>
      </w:r>
    </w:p>
    <w:p w14:paraId="4294C95B" w14:textId="77777777" w:rsidR="00794D05" w:rsidRDefault="00663F61" w:rsidP="00A24CEA">
      <w:pPr>
        <w:pStyle w:val="ListParagraph"/>
        <w:numPr>
          <w:ilvl w:val="2"/>
          <w:numId w:val="2"/>
        </w:numPr>
        <w:spacing w:before="1" w:after="120"/>
        <w:ind w:left="900" w:right="118" w:hanging="360"/>
        <w:rPr>
          <w:color w:val="231F20"/>
          <w:sz w:val="24"/>
        </w:rPr>
      </w:pPr>
      <w:r>
        <w:rPr>
          <w:color w:val="231F20"/>
          <w:sz w:val="24"/>
        </w:rPr>
        <w:t>Consultant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shall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possess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certification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to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test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for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the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presence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of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asbestos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or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be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certified as an asbestos consultant or asbestos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contractor.</w:t>
      </w:r>
    </w:p>
    <w:p w14:paraId="4294C95D" w14:textId="77777777" w:rsidR="00794D05" w:rsidRDefault="00663F61" w:rsidP="00A24CEA">
      <w:pPr>
        <w:pStyle w:val="ListParagraph"/>
        <w:numPr>
          <w:ilvl w:val="2"/>
          <w:numId w:val="2"/>
        </w:numPr>
        <w:spacing w:before="1" w:after="120"/>
        <w:ind w:left="900" w:right="118" w:hanging="360"/>
        <w:rPr>
          <w:color w:val="231F20"/>
          <w:sz w:val="24"/>
        </w:rPr>
      </w:pPr>
      <w:r>
        <w:rPr>
          <w:color w:val="231F20"/>
          <w:sz w:val="24"/>
        </w:rPr>
        <w:t>Consultant shall be on the job site, ready to work within five (5) business days of notification of the need for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service.</w:t>
      </w:r>
    </w:p>
    <w:p w14:paraId="4294C95F" w14:textId="77777777" w:rsidR="00794D05" w:rsidRDefault="00663F61" w:rsidP="00A24CEA">
      <w:pPr>
        <w:pStyle w:val="ListParagraph"/>
        <w:numPr>
          <w:ilvl w:val="2"/>
          <w:numId w:val="2"/>
        </w:numPr>
        <w:spacing w:before="1" w:after="120"/>
        <w:ind w:left="900" w:right="118" w:hanging="360"/>
        <w:rPr>
          <w:color w:val="231F20"/>
          <w:sz w:val="24"/>
        </w:rPr>
      </w:pPr>
      <w:r>
        <w:rPr>
          <w:color w:val="231F20"/>
          <w:sz w:val="24"/>
        </w:rPr>
        <w:t>Consultant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shall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perform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asbestos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inspection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on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structures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to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determine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presence,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type, severity and location of asbestos and shall provide written report to County Project Manager including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recommendations.</w:t>
      </w:r>
    </w:p>
    <w:p w14:paraId="4294C961" w14:textId="77777777" w:rsidR="00794D05" w:rsidRDefault="00663F61" w:rsidP="00A24CEA">
      <w:pPr>
        <w:pStyle w:val="ListParagraph"/>
        <w:numPr>
          <w:ilvl w:val="2"/>
          <w:numId w:val="2"/>
        </w:numPr>
        <w:spacing w:before="1" w:after="120"/>
        <w:ind w:left="900" w:right="118" w:hanging="360"/>
        <w:rPr>
          <w:color w:val="231F20"/>
          <w:sz w:val="24"/>
        </w:rPr>
      </w:pPr>
      <w:r>
        <w:rPr>
          <w:color w:val="231F20"/>
          <w:sz w:val="24"/>
        </w:rPr>
        <w:t>Based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on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initial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asbestos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inspection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results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and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the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County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Project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Manager’s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approval, Consultant may be directed to conduct a survey for determination of actual asbestos. Sampling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shall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not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be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conducted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unless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directed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by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County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Project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Manager.</w:t>
      </w:r>
    </w:p>
    <w:p w14:paraId="4294C963" w14:textId="7B7E5F6B" w:rsidR="00794D05" w:rsidRDefault="00663F61" w:rsidP="00A24CEA">
      <w:pPr>
        <w:pStyle w:val="ListParagraph"/>
        <w:numPr>
          <w:ilvl w:val="2"/>
          <w:numId w:val="2"/>
        </w:numPr>
        <w:spacing w:before="1" w:after="120"/>
        <w:ind w:left="900" w:right="118" w:hanging="360"/>
        <w:rPr>
          <w:color w:val="231F20"/>
          <w:sz w:val="24"/>
        </w:rPr>
      </w:pPr>
      <w:r>
        <w:rPr>
          <w:color w:val="231F20"/>
          <w:sz w:val="24"/>
        </w:rPr>
        <w:t>Consultant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shall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deliver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a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signed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inspection/survey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assessment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report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within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thirty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(30) business days from the date the report is ordered. The Consultant has the option of delivering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a</w:t>
      </w:r>
      <w:r w:rsidRPr="00A24CE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hardcopy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report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providing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electronically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transmitted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report.</w:t>
      </w:r>
    </w:p>
    <w:p w14:paraId="3A1F8196" w14:textId="4158133A" w:rsidR="007E3295" w:rsidRDefault="007E3295" w:rsidP="007E3295">
      <w:pPr>
        <w:pStyle w:val="Heading1"/>
        <w:numPr>
          <w:ilvl w:val="1"/>
          <w:numId w:val="2"/>
        </w:numPr>
        <w:tabs>
          <w:tab w:val="left" w:pos="540"/>
        </w:tabs>
        <w:spacing w:after="120"/>
        <w:ind w:left="540"/>
        <w:rPr>
          <w:color w:val="231F20"/>
        </w:rPr>
      </w:pPr>
      <w:r>
        <w:rPr>
          <w:color w:val="231F20"/>
        </w:rPr>
        <w:t>Indoor Air Quality</w:t>
      </w:r>
    </w:p>
    <w:p w14:paraId="538346E7" w14:textId="62A97FB2" w:rsidR="007E3295" w:rsidRPr="00D05679" w:rsidRDefault="007E3295" w:rsidP="007E3295">
      <w:pPr>
        <w:pStyle w:val="ListParagraph"/>
        <w:numPr>
          <w:ilvl w:val="3"/>
          <w:numId w:val="2"/>
        </w:numPr>
        <w:spacing w:before="1" w:after="120"/>
        <w:ind w:left="1260" w:right="115" w:hanging="360"/>
        <w:rPr>
          <w:color w:val="231F20"/>
          <w:sz w:val="24"/>
        </w:rPr>
      </w:pPr>
      <w:r w:rsidRPr="00D05679">
        <w:rPr>
          <w:color w:val="231F20"/>
          <w:sz w:val="24"/>
        </w:rPr>
        <w:t xml:space="preserve">The Consultant shall perform Indoor Air Quality testing and analysis </w:t>
      </w:r>
      <w:r w:rsidR="00D05679" w:rsidRPr="00D05679">
        <w:rPr>
          <w:color w:val="231F20"/>
          <w:sz w:val="24"/>
        </w:rPr>
        <w:t xml:space="preserve">of </w:t>
      </w:r>
      <w:r w:rsidRPr="00D05679">
        <w:rPr>
          <w:color w:val="231F20"/>
          <w:sz w:val="24"/>
        </w:rPr>
        <w:t>Volatile Organic Compound</w:t>
      </w:r>
      <w:r w:rsidR="00CA6356">
        <w:rPr>
          <w:color w:val="231F20"/>
          <w:sz w:val="24"/>
        </w:rPr>
        <w:t>s</w:t>
      </w:r>
      <w:r w:rsidRPr="00D05679">
        <w:rPr>
          <w:color w:val="231F20"/>
          <w:sz w:val="24"/>
        </w:rPr>
        <w:t xml:space="preserve"> (mold spores, skin cell fragments, </w:t>
      </w:r>
      <w:r w:rsidR="00D05679">
        <w:rPr>
          <w:color w:val="231F20"/>
          <w:sz w:val="24"/>
        </w:rPr>
        <w:t xml:space="preserve">sewage gases, </w:t>
      </w:r>
      <w:r w:rsidRPr="00D05679">
        <w:rPr>
          <w:color w:val="231F20"/>
          <w:sz w:val="24"/>
        </w:rPr>
        <w:t xml:space="preserve">and other </w:t>
      </w:r>
      <w:proofErr w:type="gramStart"/>
      <w:r w:rsidRPr="00D05679">
        <w:rPr>
          <w:color w:val="231F20"/>
          <w:sz w:val="24"/>
        </w:rPr>
        <w:t>air borne</w:t>
      </w:r>
      <w:proofErr w:type="gramEnd"/>
      <w:r w:rsidRPr="00D05679">
        <w:rPr>
          <w:color w:val="231F20"/>
          <w:sz w:val="24"/>
        </w:rPr>
        <w:t xml:space="preserve"> </w:t>
      </w:r>
      <w:proofErr w:type="gramStart"/>
      <w:r w:rsidRPr="00D05679">
        <w:rPr>
          <w:color w:val="231F20"/>
          <w:sz w:val="24"/>
        </w:rPr>
        <w:t>matter</w:t>
      </w:r>
      <w:proofErr w:type="gramEnd"/>
      <w:r w:rsidRPr="00D05679">
        <w:rPr>
          <w:color w:val="231F20"/>
          <w:sz w:val="24"/>
        </w:rPr>
        <w:t>).</w:t>
      </w:r>
      <w:r w:rsidR="00D05679">
        <w:rPr>
          <w:color w:val="231F20"/>
          <w:sz w:val="24"/>
        </w:rPr>
        <w:t xml:space="preserve"> </w:t>
      </w:r>
    </w:p>
    <w:p w14:paraId="5D32A3FD" w14:textId="6E846C92" w:rsidR="007E3295" w:rsidRDefault="00D05679" w:rsidP="007E3295">
      <w:pPr>
        <w:pStyle w:val="ListParagraph"/>
        <w:numPr>
          <w:ilvl w:val="3"/>
          <w:numId w:val="2"/>
        </w:numPr>
        <w:tabs>
          <w:tab w:val="left" w:pos="1260"/>
        </w:tabs>
        <w:spacing w:before="1" w:after="120"/>
        <w:ind w:left="1260" w:right="115" w:hanging="360"/>
        <w:rPr>
          <w:color w:val="231F20"/>
          <w:sz w:val="24"/>
        </w:rPr>
      </w:pPr>
      <w:r>
        <w:rPr>
          <w:color w:val="231F20"/>
          <w:sz w:val="24"/>
        </w:rPr>
        <w:t>Testing parameters may include air content analysis.</w:t>
      </w:r>
    </w:p>
    <w:p w14:paraId="4294C96B" w14:textId="15247BB3" w:rsidR="00794D05" w:rsidRPr="00AB21B5" w:rsidRDefault="00794D05" w:rsidP="00AB21B5">
      <w:pPr>
        <w:spacing w:before="1" w:after="120"/>
        <w:ind w:right="118"/>
        <w:rPr>
          <w:color w:val="231F20"/>
          <w:sz w:val="24"/>
        </w:rPr>
      </w:pPr>
    </w:p>
    <w:sectPr w:rsidR="00794D05" w:rsidRPr="00AB21B5" w:rsidSect="00B104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30" w:right="1320" w:bottom="1170" w:left="1340" w:header="765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6B9A0" w14:textId="77777777" w:rsidR="0022406A" w:rsidRDefault="0022406A">
      <w:r>
        <w:separator/>
      </w:r>
    </w:p>
  </w:endnote>
  <w:endnote w:type="continuationSeparator" w:id="0">
    <w:p w14:paraId="3A3DC293" w14:textId="77777777" w:rsidR="0022406A" w:rsidRDefault="0022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6BB89" w14:textId="77777777" w:rsidR="00CA6356" w:rsidRDefault="00CA63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C96F" w14:textId="77777777" w:rsidR="00794D05" w:rsidRDefault="0022406A">
    <w:pPr>
      <w:pStyle w:val="BodyText"/>
      <w:spacing w:line="14" w:lineRule="auto"/>
      <w:jc w:val="left"/>
      <w:rPr>
        <w:sz w:val="20"/>
      </w:rPr>
    </w:pPr>
    <w:r>
      <w:pict w14:anchorId="4294C97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98.6pt;margin-top:737.25pt;width:45.45pt;height:11pt;z-index:-15789056;mso-position-horizontal-relative:page;mso-position-vertical-relative:page" filled="f" stroked="f">
          <v:textbox style="mso-next-textbox:#_x0000_s1026" inset="0,0,0,0">
            <w:txbxContent>
              <w:p w14:paraId="4294C978" w14:textId="4642118C" w:rsidR="00794D05" w:rsidRDefault="00663F61">
                <w:pPr>
                  <w:spacing w:line="203" w:lineRule="exact"/>
                  <w:ind w:left="20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sz w:val="18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 xml:space="preserve">of </w:t>
                </w:r>
                <w:r w:rsidR="009961D4">
                  <w:rPr>
                    <w:rFonts w:ascii="Calibri"/>
                    <w:b/>
                    <w:sz w:val="18"/>
                  </w:rPr>
                  <w:t>2</w:t>
                </w:r>
              </w:p>
            </w:txbxContent>
          </v:textbox>
          <w10:wrap anchorx="page" anchory="page"/>
        </v:shape>
      </w:pict>
    </w:r>
    <w:r>
      <w:pict w14:anchorId="4294C974">
        <v:shape id="_x0000_s1025" type="#_x0000_t202" style="position:absolute;margin-left:71pt;margin-top:747.9pt;width:391.45pt;height:9.05pt;z-index:-15788544;mso-position-horizontal-relative:page;mso-position-vertical-relative:page" filled="f" stroked="f">
          <v:textbox style="mso-next-textbox:#_x0000_s1025" inset="0,0,0,0">
            <w:txbxContent>
              <w:p w14:paraId="4294C979" w14:textId="30C75583" w:rsidR="00794D05" w:rsidRDefault="00794D05">
                <w:pPr>
                  <w:spacing w:line="163" w:lineRule="exact"/>
                  <w:ind w:left="20"/>
                  <w:rPr>
                    <w:rFonts w:ascii="Calibri" w:hAnsi="Calibri"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C6F1" w14:textId="77777777" w:rsidR="00CA6356" w:rsidRDefault="00CA6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BE4DB" w14:textId="77777777" w:rsidR="0022406A" w:rsidRDefault="0022406A">
      <w:r>
        <w:separator/>
      </w:r>
    </w:p>
  </w:footnote>
  <w:footnote w:type="continuationSeparator" w:id="0">
    <w:p w14:paraId="5920B2DD" w14:textId="77777777" w:rsidR="0022406A" w:rsidRDefault="00224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80EB" w14:textId="77777777" w:rsidR="00CA6356" w:rsidRDefault="00CA63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788" w14:textId="33C9EA09" w:rsidR="00B104B7" w:rsidRDefault="00B104B7">
    <w:pPr>
      <w:pStyle w:val="Header"/>
      <w:rPr>
        <w:b/>
        <w:bCs/>
      </w:rPr>
    </w:pPr>
    <w:r>
      <w:rPr>
        <w:b/>
        <w:bCs/>
      </w:rPr>
      <w:t>EXH</w:t>
    </w:r>
    <w:r w:rsidR="00CA6356">
      <w:rPr>
        <w:b/>
        <w:bCs/>
      </w:rPr>
      <w:t>I</w:t>
    </w:r>
    <w:r>
      <w:rPr>
        <w:b/>
        <w:bCs/>
      </w:rPr>
      <w:t>BIT A – SCOPE OF SERVICES</w:t>
    </w:r>
    <w:r>
      <w:rPr>
        <w:b/>
        <w:bCs/>
      </w:rPr>
      <w:tab/>
    </w:r>
    <w:r>
      <w:rPr>
        <w:b/>
        <w:bCs/>
      </w:rPr>
      <w:tab/>
      <w:t>2</w:t>
    </w:r>
    <w:r w:rsidR="00185308">
      <w:rPr>
        <w:b/>
        <w:bCs/>
      </w:rPr>
      <w:t>6-921</w:t>
    </w:r>
  </w:p>
  <w:p w14:paraId="722A4FD6" w14:textId="4CA1DB8E" w:rsidR="00B104B7" w:rsidRPr="00B104B7" w:rsidRDefault="00B104B7" w:rsidP="00B104B7">
    <w:pPr>
      <w:pStyle w:val="Header"/>
      <w:jc w:val="center"/>
      <w:rPr>
        <w:b/>
        <w:bCs/>
      </w:rPr>
    </w:pPr>
    <w:r>
      <w:rPr>
        <w:b/>
        <w:bCs/>
      </w:rPr>
      <w:t>AIR QUALITY TESTING SERVICES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0742" w14:textId="77777777" w:rsidR="00CA6356" w:rsidRDefault="00CA63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D3DE9"/>
    <w:multiLevelType w:val="multilevel"/>
    <w:tmpl w:val="AB5C6E2C"/>
    <w:lvl w:ilvl="0">
      <w:start w:val="1"/>
      <w:numFmt w:val="decimal"/>
      <w:lvlText w:val="%1"/>
      <w:lvlJc w:val="left"/>
      <w:pPr>
        <w:ind w:left="640" w:hanging="540"/>
      </w:pPr>
      <w:rPr>
        <w:rFonts w:hint="default"/>
      </w:rPr>
    </w:lvl>
    <w:lvl w:ilvl="1">
      <w:numFmt w:val="decimal"/>
      <w:lvlText w:val="%1.%2"/>
      <w:lvlJc w:val="left"/>
      <w:pPr>
        <w:ind w:left="640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upperLetter"/>
      <w:lvlText w:val="%3."/>
      <w:lvlJc w:val="left"/>
      <w:pPr>
        <w:ind w:left="1270" w:hanging="450"/>
      </w:pPr>
      <w:rPr>
        <w:rFonts w:hint="default"/>
        <w:spacing w:val="-2"/>
        <w:w w:val="100"/>
      </w:rPr>
    </w:lvl>
    <w:lvl w:ilvl="3">
      <w:start w:val="1"/>
      <w:numFmt w:val="decimal"/>
      <w:lvlText w:val="%4."/>
      <w:lvlJc w:val="left"/>
      <w:pPr>
        <w:ind w:left="1630" w:hanging="45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start w:val="1"/>
      <w:numFmt w:val="lowerLetter"/>
      <w:lvlText w:val="%5."/>
      <w:lvlJc w:val="left"/>
      <w:pPr>
        <w:ind w:left="1990" w:hanging="45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5">
      <w:numFmt w:val="bullet"/>
      <w:lvlText w:val="•"/>
      <w:lvlJc w:val="left"/>
      <w:pPr>
        <w:ind w:left="4165" w:hanging="450"/>
      </w:pPr>
      <w:rPr>
        <w:rFonts w:hint="default"/>
      </w:rPr>
    </w:lvl>
    <w:lvl w:ilvl="6">
      <w:numFmt w:val="bullet"/>
      <w:lvlText w:val="•"/>
      <w:lvlJc w:val="left"/>
      <w:pPr>
        <w:ind w:left="5248" w:hanging="450"/>
      </w:pPr>
      <w:rPr>
        <w:rFonts w:hint="default"/>
      </w:rPr>
    </w:lvl>
    <w:lvl w:ilvl="7">
      <w:numFmt w:val="bullet"/>
      <w:lvlText w:val="•"/>
      <w:lvlJc w:val="left"/>
      <w:pPr>
        <w:ind w:left="6331" w:hanging="450"/>
      </w:pPr>
      <w:rPr>
        <w:rFonts w:hint="default"/>
      </w:rPr>
    </w:lvl>
    <w:lvl w:ilvl="8">
      <w:numFmt w:val="bullet"/>
      <w:lvlText w:val="•"/>
      <w:lvlJc w:val="left"/>
      <w:pPr>
        <w:ind w:left="7414" w:hanging="450"/>
      </w:pPr>
      <w:rPr>
        <w:rFonts w:hint="default"/>
      </w:rPr>
    </w:lvl>
  </w:abstractNum>
  <w:abstractNum w:abstractNumId="1" w15:restartNumberingAfterBreak="0">
    <w:nsid w:val="60F67653"/>
    <w:multiLevelType w:val="multilevel"/>
    <w:tmpl w:val="2592B03A"/>
    <w:lvl w:ilvl="0">
      <w:start w:val="2"/>
      <w:numFmt w:val="decimal"/>
      <w:lvlText w:val="%1"/>
      <w:lvlJc w:val="left"/>
      <w:pPr>
        <w:ind w:left="640" w:hanging="540"/>
      </w:pPr>
      <w:rPr>
        <w:rFonts w:hint="default"/>
      </w:rPr>
    </w:lvl>
    <w:lvl w:ilvl="1">
      <w:numFmt w:val="decimal"/>
      <w:lvlText w:val="%1.%2"/>
      <w:lvlJc w:val="left"/>
      <w:pPr>
        <w:ind w:left="640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upperLetter"/>
      <w:lvlText w:val="%3."/>
      <w:lvlJc w:val="left"/>
      <w:pPr>
        <w:ind w:left="1270" w:hanging="45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163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3610" w:hanging="360"/>
      </w:pPr>
      <w:rPr>
        <w:rFonts w:hint="default"/>
      </w:rPr>
    </w:lvl>
    <w:lvl w:ilvl="5">
      <w:numFmt w:val="bullet"/>
      <w:lvlText w:val="•"/>
      <w:lvlJc w:val="left"/>
      <w:pPr>
        <w:ind w:left="4605" w:hanging="360"/>
      </w:pPr>
      <w:rPr>
        <w:rFonts w:hint="default"/>
      </w:rPr>
    </w:lvl>
    <w:lvl w:ilvl="6">
      <w:numFmt w:val="bullet"/>
      <w:lvlText w:val="•"/>
      <w:lvlJc w:val="left"/>
      <w:pPr>
        <w:ind w:left="5600" w:hanging="360"/>
      </w:pPr>
      <w:rPr>
        <w:rFonts w:hint="default"/>
      </w:rPr>
    </w:lvl>
    <w:lvl w:ilvl="7">
      <w:numFmt w:val="bullet"/>
      <w:lvlText w:val="•"/>
      <w:lvlJc w:val="left"/>
      <w:pPr>
        <w:ind w:left="6595" w:hanging="360"/>
      </w:pPr>
      <w:rPr>
        <w:rFonts w:hint="default"/>
      </w:rPr>
    </w:lvl>
    <w:lvl w:ilvl="8">
      <w:numFmt w:val="bullet"/>
      <w:lvlText w:val="•"/>
      <w:lvlJc w:val="left"/>
      <w:pPr>
        <w:ind w:left="7590" w:hanging="360"/>
      </w:pPr>
      <w:rPr>
        <w:rFonts w:hint="default"/>
      </w:rPr>
    </w:lvl>
  </w:abstractNum>
  <w:num w:numId="1" w16cid:durableId="1428187627">
    <w:abstractNumId w:val="1"/>
  </w:num>
  <w:num w:numId="2" w16cid:durableId="75532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UsEHW7BMn9JP4+zKKr5bs1K3Rgt4iqCMr6ZuUy9bNQw0lEWPE+NRkShYcfSMbKOdl9AlJZYEanM9Xz/4CiTUA==" w:salt="hx+MOQl5drBi6cEPArozYA==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05"/>
    <w:rsid w:val="000B618F"/>
    <w:rsid w:val="000C7569"/>
    <w:rsid w:val="00185308"/>
    <w:rsid w:val="0022406A"/>
    <w:rsid w:val="00251707"/>
    <w:rsid w:val="002C0388"/>
    <w:rsid w:val="002E5F5A"/>
    <w:rsid w:val="003D3A49"/>
    <w:rsid w:val="005369C0"/>
    <w:rsid w:val="00663F61"/>
    <w:rsid w:val="00761D3E"/>
    <w:rsid w:val="00794D05"/>
    <w:rsid w:val="007E3295"/>
    <w:rsid w:val="009961D4"/>
    <w:rsid w:val="00A11007"/>
    <w:rsid w:val="00A24CEA"/>
    <w:rsid w:val="00A403EF"/>
    <w:rsid w:val="00AB21B5"/>
    <w:rsid w:val="00AC1345"/>
    <w:rsid w:val="00B067AD"/>
    <w:rsid w:val="00B104B7"/>
    <w:rsid w:val="00B6782D"/>
    <w:rsid w:val="00CA6356"/>
    <w:rsid w:val="00CC4DE4"/>
    <w:rsid w:val="00CE7957"/>
    <w:rsid w:val="00D05679"/>
    <w:rsid w:val="00D601B1"/>
    <w:rsid w:val="00DE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4C92E"/>
  <w15:docId w15:val="{0568551F-9065-403D-9852-AE620354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40" w:hanging="5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70" w:hanging="45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4D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DE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4D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DE4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85308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742</Words>
  <Characters>4230</Characters>
  <Application>Microsoft Office Word</Application>
  <DocSecurity>8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Exhibit I - Scope of Service</vt:lpstr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Exhibit I - Scope of Service</dc:title>
  <dc:creator>kwilliams</dc:creator>
  <cp:lastModifiedBy>Falanga, Ron</cp:lastModifiedBy>
  <cp:revision>21</cp:revision>
  <dcterms:created xsi:type="dcterms:W3CDTF">2021-04-05T17:56:00Z</dcterms:created>
  <dcterms:modified xsi:type="dcterms:W3CDTF">2026-07-21T15:02:00Z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2021-04-05T00:00:00Z</vt:filetime>
  </property>
</Properties>
</file>