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62593B7D" w:rsidR="00EF5966" w:rsidRPr="00CD038E" w:rsidRDefault="00EA1F05" w:rsidP="00D258A9">
      <w:pPr>
        <w:tabs>
          <w:tab w:val="left" w:pos="7020"/>
        </w:tabs>
        <w:rPr>
          <w:szCs w:val="24"/>
        </w:rPr>
      </w:pPr>
      <w:r>
        <w:rPr>
          <w:b/>
          <w:szCs w:val="24"/>
        </w:rPr>
        <w:t xml:space="preserve">SOLICTATION: </w:t>
      </w:r>
      <w:r w:rsidR="00C21DFB">
        <w:rPr>
          <w:bCs/>
          <w:szCs w:val="24"/>
        </w:rPr>
        <w:t>Commercial Tenant Improvements</w:t>
      </w:r>
      <w:r w:rsidR="00525414" w:rsidRPr="00CD038E">
        <w:rPr>
          <w:szCs w:val="24"/>
        </w:rPr>
        <w:tab/>
      </w:r>
      <w:r w:rsidR="00C3031B">
        <w:rPr>
          <w:szCs w:val="24"/>
        </w:rPr>
        <w:tab/>
      </w:r>
      <w:r w:rsidR="00C3031B">
        <w:rPr>
          <w:szCs w:val="24"/>
        </w:rPr>
        <w:tab/>
      </w:r>
      <w:r>
        <w:rPr>
          <w:szCs w:val="24"/>
        </w:rPr>
        <w:tab/>
      </w:r>
      <w:r w:rsidR="00C21DFB">
        <w:rPr>
          <w:szCs w:val="24"/>
        </w:rPr>
        <w:t>03/</w:t>
      </w:r>
      <w:r w:rsidR="008543F5">
        <w:rPr>
          <w:szCs w:val="24"/>
        </w:rPr>
        <w:t>12</w:t>
      </w:r>
      <w:r w:rsidR="00C3031B">
        <w:rPr>
          <w:szCs w:val="24"/>
        </w:rPr>
        <w:t>/202</w:t>
      </w:r>
      <w:r w:rsidR="00C21DFB">
        <w:rPr>
          <w:szCs w:val="24"/>
        </w:rPr>
        <w:t>6</w:t>
      </w:r>
    </w:p>
    <w:p w14:paraId="6B289673" w14:textId="77777777" w:rsidR="006D745E" w:rsidRPr="00CD038E" w:rsidRDefault="006D745E" w:rsidP="008762A3">
      <w:pPr>
        <w:jc w:val="center"/>
        <w:rPr>
          <w:b/>
          <w:szCs w:val="24"/>
        </w:rPr>
      </w:pPr>
    </w:p>
    <w:p w14:paraId="33560EC3" w14:textId="1E10D23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w:t>
      </w:r>
      <w:r w:rsidR="00F4076C">
        <w:rPr>
          <w:szCs w:val="24"/>
        </w:rPr>
        <w:t>ving</w:t>
      </w:r>
      <w:r>
        <w:rPr>
          <w:szCs w:val="24"/>
        </w:rPr>
        <w:t xml:space="preserve"> and acknowledg</w:t>
      </w:r>
      <w:r w:rsidR="00F4076C">
        <w:rPr>
          <w:szCs w:val="24"/>
        </w:rPr>
        <w:t>ing</w:t>
      </w:r>
      <w:r>
        <w:rPr>
          <w:szCs w:val="24"/>
        </w:rPr>
        <w:t xml:space="preserve"> </w:t>
      </w:r>
      <w:r w:rsidR="00F4076C">
        <w:rPr>
          <w:szCs w:val="24"/>
        </w:rPr>
        <w:t>a</w:t>
      </w:r>
      <w:r w:rsidRPr="00CD038E">
        <w:rPr>
          <w:szCs w:val="24"/>
        </w:rPr>
        <w:t>ll</w:t>
      </w:r>
      <w:r w:rsidR="0050375E">
        <w:rPr>
          <w:szCs w:val="24"/>
        </w:rPr>
        <w:t xml:space="preserve"> solicitation</w:t>
      </w:r>
      <w:r w:rsidRPr="00CD038E">
        <w:rPr>
          <w:szCs w:val="24"/>
        </w:rPr>
        <w:t xml:space="preserve"> addenda</w:t>
      </w:r>
      <w:r w:rsidR="00855896">
        <w:rPr>
          <w:szCs w:val="24"/>
        </w:rPr>
        <w:t xml:space="preserve">. </w:t>
      </w:r>
      <w:r w:rsidR="00F4076C">
        <w:rPr>
          <w:szCs w:val="24"/>
        </w:rPr>
        <w:t>A</w:t>
      </w:r>
      <w:r w:rsidR="0050375E">
        <w:rPr>
          <w:szCs w:val="24"/>
        </w:rPr>
        <w:t>n electronically signed copy</w:t>
      </w:r>
      <w:r w:rsidR="00F4076C">
        <w:rPr>
          <w:szCs w:val="24"/>
        </w:rPr>
        <w:t xml:space="preserve"> of each addendum must be submitted along w</w:t>
      </w:r>
      <w:r w:rsidRPr="00CD038E">
        <w:rPr>
          <w:szCs w:val="24"/>
        </w:rPr>
        <w:t>ith</w:t>
      </w:r>
      <w:r w:rsidR="003B5832">
        <w:rPr>
          <w:szCs w:val="24"/>
        </w:rPr>
        <w:t xml:space="preserve"> </w:t>
      </w:r>
      <w:r w:rsidR="00F4076C">
        <w:rPr>
          <w:szCs w:val="24"/>
        </w:rPr>
        <w:t xml:space="preserve">the </w:t>
      </w:r>
      <w:r w:rsidR="0050375E">
        <w:rPr>
          <w:szCs w:val="24"/>
        </w:rPr>
        <w:t xml:space="preserve">solicitation </w:t>
      </w:r>
      <w:r w:rsidR="00F4076C">
        <w:rPr>
          <w:szCs w:val="24"/>
        </w:rPr>
        <w:t>response</w:t>
      </w:r>
      <w:r w:rsidR="00855896">
        <w:rPr>
          <w:szCs w:val="24"/>
        </w:rPr>
        <w:t>.</w:t>
      </w:r>
      <w:r w:rsidRPr="00CD038E">
        <w:rPr>
          <w:szCs w:val="24"/>
        </w:rPr>
        <w:t xml:space="preserve"> Failure to acknowledge </w:t>
      </w:r>
      <w:r w:rsidR="0050375E">
        <w:rPr>
          <w:szCs w:val="24"/>
        </w:rPr>
        <w:t>an</w:t>
      </w:r>
      <w:r w:rsidR="00F4076C">
        <w:rPr>
          <w:szCs w:val="24"/>
        </w:rPr>
        <w:t>y</w:t>
      </w:r>
      <w:r w:rsidRPr="00CD038E">
        <w:rPr>
          <w:szCs w:val="24"/>
        </w:rPr>
        <w:t xml:space="preserve"> addendum may </w:t>
      </w:r>
      <w:r w:rsidR="00F4076C">
        <w:rPr>
          <w:szCs w:val="24"/>
        </w:rPr>
        <w:t>result in</w:t>
      </w:r>
      <w:r w:rsidRPr="00CD038E">
        <w:rPr>
          <w:szCs w:val="24"/>
        </w:rPr>
        <w:t xml:space="preserve"> the </w:t>
      </w:r>
      <w:r w:rsidR="003B5832">
        <w:rPr>
          <w:szCs w:val="24"/>
        </w:rPr>
        <w:t>submi</w:t>
      </w:r>
      <w:r w:rsidR="0050375E">
        <w:rPr>
          <w:szCs w:val="24"/>
        </w:rPr>
        <w:t>ssion</w:t>
      </w:r>
      <w:r w:rsidR="003B5832" w:rsidRPr="00CD038E">
        <w:rPr>
          <w:szCs w:val="24"/>
        </w:rPr>
        <w:t xml:space="preserve"> </w:t>
      </w:r>
      <w:r w:rsidR="00F4076C">
        <w:rPr>
          <w:szCs w:val="24"/>
        </w:rPr>
        <w:t xml:space="preserve">being disqualified </w:t>
      </w:r>
      <w:r w:rsidRPr="00CD038E">
        <w:rPr>
          <w:szCs w:val="24"/>
        </w:rPr>
        <w:t>from award</w:t>
      </w:r>
      <w:r w:rsidR="00F4076C">
        <w:rPr>
          <w:szCs w:val="24"/>
        </w:rPr>
        <w:t xml:space="preserve"> consideration</w:t>
      </w:r>
      <w:r w:rsidRPr="00CD038E">
        <w:rPr>
          <w:szCs w:val="24"/>
        </w:rPr>
        <w:t>.</w:t>
      </w:r>
    </w:p>
    <w:p w14:paraId="652FDB4C" w14:textId="6F24525A" w:rsidR="00B60E88" w:rsidRDefault="00271D07" w:rsidP="00EA1F05">
      <w:pPr>
        <w:pStyle w:val="Default"/>
        <w:tabs>
          <w:tab w:val="left" w:pos="360"/>
        </w:tabs>
        <w:spacing w:after="240"/>
        <w:ind w:left="360"/>
      </w:pPr>
      <w:r w:rsidRPr="008E5F15">
        <w:t xml:space="preserve">THIS ADDENDUM DOES NOT </w:t>
      </w:r>
      <w:r w:rsidR="00F4076C">
        <w:t xml:space="preserve">ALTER </w:t>
      </w:r>
      <w:r w:rsidRPr="008E5F15">
        <w:t xml:space="preserve">THE </w:t>
      </w:r>
      <w:r w:rsidR="00F4076C">
        <w:t xml:space="preserve">PROPOSAL SUBMISSION </w:t>
      </w:r>
      <w:r w:rsidRPr="008E5F15">
        <w:t>D</w:t>
      </w:r>
      <w:r w:rsidR="00F4076C">
        <w:t>EADLINE</w:t>
      </w:r>
      <w:r w:rsidRPr="008E5F15">
        <w:t>.</w:t>
      </w:r>
    </w:p>
    <w:p w14:paraId="5C1CD418" w14:textId="0E45739E" w:rsidR="00EA1F05" w:rsidRDefault="00EA1F05" w:rsidP="00EA1F05">
      <w:pPr>
        <w:pStyle w:val="Default"/>
        <w:tabs>
          <w:tab w:val="left" w:pos="360"/>
        </w:tabs>
        <w:spacing w:after="240"/>
        <w:rPr>
          <w:b/>
          <w:bCs/>
          <w:u w:val="single"/>
        </w:rPr>
      </w:pPr>
      <w:r w:rsidRPr="00EA1F05">
        <w:rPr>
          <w:b/>
          <w:bCs/>
          <w:u w:val="single"/>
        </w:rPr>
        <w:t>QUESTIONS/RESPONSES</w:t>
      </w:r>
    </w:p>
    <w:p w14:paraId="10C2C00C" w14:textId="08036119" w:rsidR="00917E60" w:rsidRDefault="008543F5" w:rsidP="00917E60">
      <w:pPr>
        <w:pStyle w:val="Default"/>
        <w:numPr>
          <w:ilvl w:val="0"/>
          <w:numId w:val="10"/>
        </w:numPr>
        <w:tabs>
          <w:tab w:val="left" w:pos="360"/>
        </w:tabs>
        <w:spacing w:after="240"/>
        <w:contextualSpacing/>
      </w:pPr>
      <w:r>
        <w:t>What form should be used in the place of a reference form?</w:t>
      </w:r>
    </w:p>
    <w:p w14:paraId="0AB9423F" w14:textId="3B635573" w:rsidR="00917E60" w:rsidRDefault="00917E60" w:rsidP="00917E60">
      <w:pPr>
        <w:pStyle w:val="Default"/>
        <w:tabs>
          <w:tab w:val="left" w:pos="360"/>
        </w:tabs>
        <w:spacing w:after="240"/>
        <w:ind w:left="720"/>
        <w:contextualSpacing/>
      </w:pPr>
      <w:r w:rsidRPr="00917E60">
        <w:rPr>
          <w:b/>
          <w:bCs/>
        </w:rPr>
        <w:t>Response:</w:t>
      </w:r>
      <w:r>
        <w:t xml:space="preserve"> </w:t>
      </w:r>
      <w:r w:rsidR="008543F5">
        <w:t>Attachment 4 – Similar Projects Form.</w:t>
      </w:r>
    </w:p>
    <w:p w14:paraId="5DCE270C" w14:textId="77777777" w:rsidR="00917E60" w:rsidRPr="00917E60" w:rsidRDefault="00917E60" w:rsidP="00917E60">
      <w:pPr>
        <w:pStyle w:val="Default"/>
        <w:tabs>
          <w:tab w:val="left" w:pos="360"/>
        </w:tabs>
        <w:spacing w:after="240"/>
        <w:ind w:left="720"/>
        <w:contextualSpacing/>
      </w:pPr>
    </w:p>
    <w:p w14:paraId="03EF6E13" w14:textId="419E71EE" w:rsidR="00D300F2" w:rsidRDefault="00D300F2" w:rsidP="00D300F2">
      <w:pPr>
        <w:pStyle w:val="Default"/>
        <w:numPr>
          <w:ilvl w:val="0"/>
          <w:numId w:val="10"/>
        </w:numPr>
        <w:tabs>
          <w:tab w:val="left" w:pos="360"/>
        </w:tabs>
        <w:spacing w:after="240"/>
        <w:contextualSpacing/>
      </w:pPr>
      <w:r>
        <w:t>On sheet E801 the feeder schedule does not meet the amperage of the panel or switchboard it is feeding. Please have EOR provide the correct feeder schedule. We may need to show that the feeders need to run in parallel. See below.</w:t>
      </w:r>
    </w:p>
    <w:p w14:paraId="1685418D" w14:textId="77777777" w:rsidR="00D300F2" w:rsidRDefault="00D300F2" w:rsidP="00D300F2">
      <w:pPr>
        <w:pStyle w:val="Default"/>
        <w:tabs>
          <w:tab w:val="left" w:pos="360"/>
        </w:tabs>
        <w:spacing w:after="240"/>
        <w:ind w:left="720"/>
        <w:contextualSpacing/>
      </w:pPr>
    </w:p>
    <w:p w14:paraId="2FCEA473" w14:textId="7912C782" w:rsidR="00D300F2" w:rsidRDefault="00D300F2" w:rsidP="00D300F2">
      <w:pPr>
        <w:pStyle w:val="Default"/>
        <w:tabs>
          <w:tab w:val="left" w:pos="360"/>
        </w:tabs>
        <w:spacing w:after="240"/>
        <w:ind w:left="720"/>
        <w:contextualSpacing/>
      </w:pPr>
      <w:r>
        <w:rPr>
          <w:noProof/>
        </w:rPr>
        <w:drawing>
          <wp:inline distT="0" distB="0" distL="0" distR="0" wp14:anchorId="605DDC7E" wp14:editId="12A65FAA">
            <wp:extent cx="2228850" cy="1428750"/>
            <wp:effectExtent l="0" t="0" r="0" b="0"/>
            <wp:docPr id="10904878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8850" cy="1428750"/>
                    </a:xfrm>
                    <a:prstGeom prst="rect">
                      <a:avLst/>
                    </a:prstGeom>
                    <a:noFill/>
                  </pic:spPr>
                </pic:pic>
              </a:graphicData>
            </a:graphic>
          </wp:inline>
        </w:drawing>
      </w:r>
      <w:r>
        <w:t>Can’t</w:t>
      </w:r>
      <w:r>
        <w:t xml:space="preserve"> handle 1000A</w:t>
      </w:r>
    </w:p>
    <w:p w14:paraId="5CDCAE1A" w14:textId="77777777" w:rsidR="00D300F2" w:rsidRDefault="00D300F2" w:rsidP="00D300F2">
      <w:pPr>
        <w:pStyle w:val="Default"/>
        <w:tabs>
          <w:tab w:val="left" w:pos="360"/>
        </w:tabs>
        <w:spacing w:after="240"/>
        <w:ind w:left="720"/>
        <w:contextualSpacing/>
      </w:pPr>
    </w:p>
    <w:p w14:paraId="453BFA33" w14:textId="2149AC77" w:rsidR="00917E60" w:rsidRDefault="00917E60" w:rsidP="00917E60">
      <w:pPr>
        <w:pStyle w:val="Default"/>
        <w:tabs>
          <w:tab w:val="left" w:pos="360"/>
        </w:tabs>
        <w:spacing w:after="240"/>
        <w:ind w:left="720"/>
        <w:contextualSpacing/>
      </w:pPr>
      <w:r w:rsidRPr="00917E60">
        <w:rPr>
          <w:b/>
          <w:bCs/>
        </w:rPr>
        <w:t>Response:</w:t>
      </w:r>
      <w:r>
        <w:t xml:space="preserve"> </w:t>
      </w:r>
      <w:r w:rsidR="00D300F2" w:rsidRPr="00D300F2">
        <w:t xml:space="preserve">On the feeder schedule, </w:t>
      </w:r>
      <w:proofErr w:type="gramStart"/>
      <w:r w:rsidR="00D300F2" w:rsidRPr="00D300F2">
        <w:t>The</w:t>
      </w:r>
      <w:proofErr w:type="gramEnd"/>
      <w:r w:rsidR="00D300F2" w:rsidRPr="00D300F2">
        <w:t xml:space="preserve"> parenthesis indicates the number of parallel sets. For example, (3) 3#500</w:t>
      </w:r>
      <w:proofErr w:type="gramStart"/>
      <w:r w:rsidR="00D300F2" w:rsidRPr="00D300F2">
        <w:t>kcmil,#</w:t>
      </w:r>
      <w:proofErr w:type="gramEnd"/>
      <w:r w:rsidR="00D300F2" w:rsidRPr="00D300F2">
        <w:t>500kcmil N, 4"C, means 3 sets of conductors. And each set is comprised of three 500kcmil (One for each phase), one 500kcmil for Neutral), all in a 4” conduit. When grounded, the ground size is designated as G. All conductors are CU unless specifically identified as AL.</w:t>
      </w:r>
    </w:p>
    <w:p w14:paraId="0FB7F76F" w14:textId="77777777" w:rsidR="00917E60" w:rsidRPr="00917E60" w:rsidRDefault="00917E60" w:rsidP="00917E60">
      <w:pPr>
        <w:pStyle w:val="Default"/>
        <w:tabs>
          <w:tab w:val="left" w:pos="360"/>
        </w:tabs>
        <w:spacing w:after="240"/>
        <w:ind w:left="720"/>
        <w:contextualSpacing/>
      </w:pPr>
    </w:p>
    <w:p w14:paraId="6CE8C3CC" w14:textId="41976A72" w:rsidR="00D300F2" w:rsidRPr="00917E60" w:rsidRDefault="00D300F2" w:rsidP="00EE1033">
      <w:pPr>
        <w:pStyle w:val="Default"/>
        <w:numPr>
          <w:ilvl w:val="0"/>
          <w:numId w:val="10"/>
        </w:numPr>
        <w:tabs>
          <w:tab w:val="left" w:pos="360"/>
        </w:tabs>
        <w:spacing w:after="240"/>
        <w:contextualSpacing/>
      </w:pPr>
      <w:r w:rsidRPr="00D300F2">
        <w:t xml:space="preserve">Mechanical drawings show the RTUs as </w:t>
      </w:r>
      <w:proofErr w:type="gramStart"/>
      <w:r w:rsidRPr="00D300F2">
        <w:t>existing</w:t>
      </w:r>
      <w:proofErr w:type="gramEnd"/>
      <w:r w:rsidRPr="00D300F2">
        <w:t xml:space="preserve"> but the electrical drawings don't specify if the wiring and disconnects should remain existing, be replaced with new or if we need to re-route the feeders. Please advise</w:t>
      </w:r>
      <w:r w:rsidR="00917E60" w:rsidRPr="00917E60">
        <w:t>?</w:t>
      </w:r>
    </w:p>
    <w:p w14:paraId="2C079E1E" w14:textId="25AFFDE6" w:rsidR="00E0625D" w:rsidRDefault="00917E60" w:rsidP="00EE1033">
      <w:pPr>
        <w:pStyle w:val="Default"/>
        <w:tabs>
          <w:tab w:val="left" w:pos="360"/>
        </w:tabs>
        <w:spacing w:after="240"/>
        <w:ind w:left="720"/>
        <w:contextualSpacing/>
      </w:pPr>
      <w:r w:rsidRPr="00917E60">
        <w:rPr>
          <w:b/>
          <w:bCs/>
        </w:rPr>
        <w:t>Response:</w:t>
      </w:r>
      <w:r>
        <w:t xml:space="preserve"> </w:t>
      </w:r>
      <w:r w:rsidR="00EE1033" w:rsidRPr="00EE1033">
        <w:t>All disconnects and feeders shall be new.</w:t>
      </w:r>
    </w:p>
    <w:p w14:paraId="08EBD1D8" w14:textId="77777777" w:rsidR="00EE1033" w:rsidRDefault="00EE1033" w:rsidP="00EE1033">
      <w:pPr>
        <w:pStyle w:val="Default"/>
        <w:tabs>
          <w:tab w:val="left" w:pos="360"/>
        </w:tabs>
        <w:spacing w:after="240"/>
        <w:ind w:left="720"/>
        <w:contextualSpacing/>
      </w:pPr>
    </w:p>
    <w:p w14:paraId="36CF0177" w14:textId="5DAB2AD8" w:rsidR="00EE1033" w:rsidRPr="00EE1033" w:rsidRDefault="00EE1033" w:rsidP="00EE1033">
      <w:pPr>
        <w:pStyle w:val="Default"/>
        <w:tabs>
          <w:tab w:val="left" w:pos="360"/>
        </w:tabs>
        <w:spacing w:after="240"/>
        <w:ind w:left="720"/>
        <w:contextualSpacing/>
        <w:jc w:val="center"/>
        <w:rPr>
          <w:b/>
          <w:bCs/>
          <w:u w:val="single"/>
        </w:rPr>
      </w:pPr>
      <w:r w:rsidRPr="00EE1033">
        <w:rPr>
          <w:b/>
          <w:bCs/>
          <w:u w:val="single"/>
        </w:rPr>
        <w:t>ADDITIONAL INFORMATION</w:t>
      </w:r>
    </w:p>
    <w:p w14:paraId="1A5D8F4A" w14:textId="77777777" w:rsidR="00EE1033" w:rsidRDefault="00EE1033" w:rsidP="00EE1033">
      <w:pPr>
        <w:pStyle w:val="Default"/>
        <w:tabs>
          <w:tab w:val="left" w:pos="360"/>
        </w:tabs>
        <w:spacing w:after="240"/>
        <w:ind w:left="720"/>
        <w:contextualSpacing/>
      </w:pPr>
    </w:p>
    <w:p w14:paraId="463E0969" w14:textId="707881F8" w:rsidR="00EE1033" w:rsidRDefault="00EE1033" w:rsidP="00EE1033">
      <w:pPr>
        <w:pStyle w:val="Default"/>
        <w:numPr>
          <w:ilvl w:val="0"/>
          <w:numId w:val="11"/>
        </w:numPr>
        <w:tabs>
          <w:tab w:val="left" w:pos="360"/>
        </w:tabs>
        <w:spacing w:after="240"/>
        <w:contextualSpacing/>
      </w:pPr>
      <w:r w:rsidRPr="00EE1033">
        <w:t xml:space="preserve">Exhibit H – Construction Drawings version 02.23.2026 </w:t>
      </w:r>
      <w:proofErr w:type="gramStart"/>
      <w:r w:rsidRPr="00EE1033">
        <w:t>are</w:t>
      </w:r>
      <w:proofErr w:type="gramEnd"/>
      <w:r w:rsidRPr="00EE1033">
        <w:t xml:space="preserve"> hereby removed from the solicitation documents and replaced with Exhibit H – Construction Drawings, version No. 3 Addendum.</w:t>
      </w:r>
    </w:p>
    <w:p w14:paraId="658D1556" w14:textId="77777777" w:rsidR="00EE1033" w:rsidRPr="00917E60" w:rsidRDefault="00EE1033" w:rsidP="00EE1033">
      <w:pPr>
        <w:pStyle w:val="Default"/>
        <w:tabs>
          <w:tab w:val="left" w:pos="360"/>
        </w:tabs>
        <w:spacing w:after="240"/>
        <w:ind w:left="720"/>
        <w:contextualSpacing/>
      </w:pP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2"/>
      <w:footerReference w:type="default" r:id="rId13"/>
      <w:headerReference w:type="first" r:id="rId14"/>
      <w:footerReference w:type="first" r:id="rId15"/>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62BCFE5A" w:rsidR="0069382C" w:rsidRPr="00EA1F05" w:rsidRDefault="0069382C" w:rsidP="0069382C">
    <w:pPr>
      <w:pStyle w:val="Header"/>
      <w:tabs>
        <w:tab w:val="clear" w:pos="8640"/>
        <w:tab w:val="right" w:pos="9900"/>
      </w:tabs>
      <w:rPr>
        <w:b/>
        <w:bCs/>
      </w:rPr>
    </w:pPr>
    <w:r w:rsidRPr="00EA1F05">
      <w:rPr>
        <w:b/>
        <w:bCs/>
      </w:rPr>
      <w:t xml:space="preserve">ADDENDUM NO. </w:t>
    </w:r>
    <w:r w:rsidR="008543F5">
      <w:rPr>
        <w:b/>
        <w:bCs/>
      </w:rPr>
      <w:t>3</w:t>
    </w:r>
    <w:r w:rsidRPr="00EA1F05">
      <w:rPr>
        <w:b/>
        <w:bCs/>
      </w:rPr>
      <w:tab/>
    </w:r>
    <w:r w:rsidRPr="00EA1F05">
      <w:rPr>
        <w:b/>
        <w:bCs/>
      </w:rPr>
      <w:tab/>
    </w:r>
    <w:r w:rsidR="00EA1F05" w:rsidRPr="00EA1F05">
      <w:rPr>
        <w:b/>
        <w:bCs/>
      </w:rPr>
      <w:t>2</w:t>
    </w:r>
    <w:r w:rsidR="00F4076C">
      <w:rPr>
        <w:b/>
        <w:bCs/>
      </w:rPr>
      <w:t>6</w:t>
    </w:r>
    <w:r w:rsidR="00EA1F05" w:rsidRPr="00EA1F05">
      <w:rPr>
        <w:b/>
        <w:bCs/>
      </w:rPr>
      <w:t>-</w:t>
    </w:r>
    <w:r w:rsidR="00917E60">
      <w:rPr>
        <w:b/>
        <w:bCs/>
      </w:rPr>
      <w:t>903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501B55"/>
    <w:multiLevelType w:val="multilevel"/>
    <w:tmpl w:val="912E0700"/>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5C76E7B"/>
    <w:multiLevelType w:val="hybridMultilevel"/>
    <w:tmpl w:val="5A0E1FB0"/>
    <w:lvl w:ilvl="0" w:tplc="EA80B7D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EC095C"/>
    <w:multiLevelType w:val="hybridMultilevel"/>
    <w:tmpl w:val="8C228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10"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9"/>
  </w:num>
  <w:num w:numId="3" w16cid:durableId="1569223518">
    <w:abstractNumId w:val="8"/>
  </w:num>
  <w:num w:numId="4" w16cid:durableId="584000639">
    <w:abstractNumId w:val="10"/>
  </w:num>
  <w:num w:numId="5" w16cid:durableId="489567764">
    <w:abstractNumId w:val="1"/>
  </w:num>
  <w:num w:numId="6" w16cid:durableId="445973893">
    <w:abstractNumId w:val="4"/>
  </w:num>
  <w:num w:numId="7" w16cid:durableId="1036589449">
    <w:abstractNumId w:val="3"/>
  </w:num>
  <w:num w:numId="8" w16cid:durableId="767965953">
    <w:abstractNumId w:val="5"/>
  </w:num>
  <w:num w:numId="9" w16cid:durableId="1435591811">
    <w:abstractNumId w:val="2"/>
  </w:num>
  <w:num w:numId="10" w16cid:durableId="1247808013">
    <w:abstractNumId w:val="6"/>
  </w:num>
  <w:num w:numId="11" w16cid:durableId="9995032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A845UbfUJ9onYXY/Cr0hlqVWAjOMIkgTh2EV9JCE4PV87GNgodb/j4Sjmw7EGC/Zet3DfwgdOwmXjs7NMjtIw==" w:salt="3DB9T6dkNhlnP4Rd3qfgy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5057"/>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74459"/>
    <w:rsid w:val="00074A66"/>
    <w:rsid w:val="00083067"/>
    <w:rsid w:val="000946A3"/>
    <w:rsid w:val="00096A78"/>
    <w:rsid w:val="000A3D94"/>
    <w:rsid w:val="000A49A7"/>
    <w:rsid w:val="000A4CAB"/>
    <w:rsid w:val="000A52EB"/>
    <w:rsid w:val="000A7862"/>
    <w:rsid w:val="000D04A1"/>
    <w:rsid w:val="000F43B5"/>
    <w:rsid w:val="00103943"/>
    <w:rsid w:val="001167AC"/>
    <w:rsid w:val="001252A5"/>
    <w:rsid w:val="00132B21"/>
    <w:rsid w:val="00133EBC"/>
    <w:rsid w:val="00140EBE"/>
    <w:rsid w:val="00160D8F"/>
    <w:rsid w:val="001841B5"/>
    <w:rsid w:val="00187610"/>
    <w:rsid w:val="00196E04"/>
    <w:rsid w:val="001B0446"/>
    <w:rsid w:val="001B5893"/>
    <w:rsid w:val="001C5C76"/>
    <w:rsid w:val="001D0E81"/>
    <w:rsid w:val="001D2C80"/>
    <w:rsid w:val="001D4B2B"/>
    <w:rsid w:val="001E5AC9"/>
    <w:rsid w:val="001F5985"/>
    <w:rsid w:val="001F757A"/>
    <w:rsid w:val="002053F0"/>
    <w:rsid w:val="00224BFC"/>
    <w:rsid w:val="00224D8F"/>
    <w:rsid w:val="002315C6"/>
    <w:rsid w:val="002320AE"/>
    <w:rsid w:val="00241DF8"/>
    <w:rsid w:val="002460D7"/>
    <w:rsid w:val="002536F8"/>
    <w:rsid w:val="0025668B"/>
    <w:rsid w:val="00271D07"/>
    <w:rsid w:val="002735DD"/>
    <w:rsid w:val="0027455F"/>
    <w:rsid w:val="002763BF"/>
    <w:rsid w:val="002815E8"/>
    <w:rsid w:val="002B2528"/>
    <w:rsid w:val="002C0DC1"/>
    <w:rsid w:val="002D369E"/>
    <w:rsid w:val="002D4C1C"/>
    <w:rsid w:val="002E2E2C"/>
    <w:rsid w:val="002F3B18"/>
    <w:rsid w:val="003016A9"/>
    <w:rsid w:val="00307D4C"/>
    <w:rsid w:val="00330218"/>
    <w:rsid w:val="00345D8F"/>
    <w:rsid w:val="00347217"/>
    <w:rsid w:val="0034755A"/>
    <w:rsid w:val="00362BF4"/>
    <w:rsid w:val="0036641A"/>
    <w:rsid w:val="00385A10"/>
    <w:rsid w:val="0038787D"/>
    <w:rsid w:val="003A18D7"/>
    <w:rsid w:val="003A632F"/>
    <w:rsid w:val="003A7DCC"/>
    <w:rsid w:val="003B5832"/>
    <w:rsid w:val="003D36EE"/>
    <w:rsid w:val="003F09B1"/>
    <w:rsid w:val="003F206F"/>
    <w:rsid w:val="003F2FBF"/>
    <w:rsid w:val="003F6E82"/>
    <w:rsid w:val="003F7609"/>
    <w:rsid w:val="00402147"/>
    <w:rsid w:val="004131A7"/>
    <w:rsid w:val="00426BCD"/>
    <w:rsid w:val="004608E6"/>
    <w:rsid w:val="00464CAE"/>
    <w:rsid w:val="0048032D"/>
    <w:rsid w:val="004B1918"/>
    <w:rsid w:val="004C3C70"/>
    <w:rsid w:val="004E3EE4"/>
    <w:rsid w:val="0050375E"/>
    <w:rsid w:val="005055D3"/>
    <w:rsid w:val="00506E69"/>
    <w:rsid w:val="00517FFC"/>
    <w:rsid w:val="00523D30"/>
    <w:rsid w:val="00525414"/>
    <w:rsid w:val="00525FD8"/>
    <w:rsid w:val="0052661D"/>
    <w:rsid w:val="0057065C"/>
    <w:rsid w:val="005707DB"/>
    <w:rsid w:val="005B37C1"/>
    <w:rsid w:val="005C43BF"/>
    <w:rsid w:val="005D3CB7"/>
    <w:rsid w:val="00603ED8"/>
    <w:rsid w:val="00605C06"/>
    <w:rsid w:val="0061414A"/>
    <w:rsid w:val="0064276A"/>
    <w:rsid w:val="00653049"/>
    <w:rsid w:val="006564E6"/>
    <w:rsid w:val="00660CA2"/>
    <w:rsid w:val="006725EC"/>
    <w:rsid w:val="00674D55"/>
    <w:rsid w:val="0069382C"/>
    <w:rsid w:val="006D745E"/>
    <w:rsid w:val="006E4CF4"/>
    <w:rsid w:val="007036FA"/>
    <w:rsid w:val="00706554"/>
    <w:rsid w:val="00707723"/>
    <w:rsid w:val="00710E05"/>
    <w:rsid w:val="007124B6"/>
    <w:rsid w:val="007368C3"/>
    <w:rsid w:val="00782FC1"/>
    <w:rsid w:val="00783163"/>
    <w:rsid w:val="00785DA3"/>
    <w:rsid w:val="007A5299"/>
    <w:rsid w:val="007F6F6F"/>
    <w:rsid w:val="0080285B"/>
    <w:rsid w:val="0080437C"/>
    <w:rsid w:val="00804ECA"/>
    <w:rsid w:val="00807860"/>
    <w:rsid w:val="00830EBE"/>
    <w:rsid w:val="00831988"/>
    <w:rsid w:val="0083496F"/>
    <w:rsid w:val="00837F13"/>
    <w:rsid w:val="008428B7"/>
    <w:rsid w:val="00845236"/>
    <w:rsid w:val="008543F5"/>
    <w:rsid w:val="00855896"/>
    <w:rsid w:val="0087510B"/>
    <w:rsid w:val="008762A3"/>
    <w:rsid w:val="00884FB7"/>
    <w:rsid w:val="008B5A62"/>
    <w:rsid w:val="008C2F2A"/>
    <w:rsid w:val="008E18D1"/>
    <w:rsid w:val="008E271C"/>
    <w:rsid w:val="008E5F15"/>
    <w:rsid w:val="008F3A92"/>
    <w:rsid w:val="00910378"/>
    <w:rsid w:val="00910642"/>
    <w:rsid w:val="0091352D"/>
    <w:rsid w:val="0091430A"/>
    <w:rsid w:val="009152CD"/>
    <w:rsid w:val="00917E60"/>
    <w:rsid w:val="00932678"/>
    <w:rsid w:val="00933424"/>
    <w:rsid w:val="00954EAB"/>
    <w:rsid w:val="00992C79"/>
    <w:rsid w:val="00997447"/>
    <w:rsid w:val="009A5699"/>
    <w:rsid w:val="009A68A8"/>
    <w:rsid w:val="009D2D83"/>
    <w:rsid w:val="009D66F5"/>
    <w:rsid w:val="009E2A73"/>
    <w:rsid w:val="009E4371"/>
    <w:rsid w:val="009F6C19"/>
    <w:rsid w:val="00A07B66"/>
    <w:rsid w:val="00A2718B"/>
    <w:rsid w:val="00A32AF0"/>
    <w:rsid w:val="00A34AFE"/>
    <w:rsid w:val="00A5510B"/>
    <w:rsid w:val="00A6185C"/>
    <w:rsid w:val="00A72F3F"/>
    <w:rsid w:val="00A87373"/>
    <w:rsid w:val="00A93012"/>
    <w:rsid w:val="00AA0309"/>
    <w:rsid w:val="00AA2A5A"/>
    <w:rsid w:val="00AD4A23"/>
    <w:rsid w:val="00AE7A18"/>
    <w:rsid w:val="00B06370"/>
    <w:rsid w:val="00B07A7F"/>
    <w:rsid w:val="00B60E88"/>
    <w:rsid w:val="00B64F84"/>
    <w:rsid w:val="00B70B00"/>
    <w:rsid w:val="00B773AE"/>
    <w:rsid w:val="00B82A39"/>
    <w:rsid w:val="00B97D79"/>
    <w:rsid w:val="00BA544F"/>
    <w:rsid w:val="00BB2EED"/>
    <w:rsid w:val="00BC4665"/>
    <w:rsid w:val="00BC4CFC"/>
    <w:rsid w:val="00BC53F6"/>
    <w:rsid w:val="00BD7B4A"/>
    <w:rsid w:val="00BF0C3E"/>
    <w:rsid w:val="00BF1A10"/>
    <w:rsid w:val="00C02B93"/>
    <w:rsid w:val="00C04BF9"/>
    <w:rsid w:val="00C07D27"/>
    <w:rsid w:val="00C20D39"/>
    <w:rsid w:val="00C21DFB"/>
    <w:rsid w:val="00C3031B"/>
    <w:rsid w:val="00C518D9"/>
    <w:rsid w:val="00C5202C"/>
    <w:rsid w:val="00C523CA"/>
    <w:rsid w:val="00C54BBE"/>
    <w:rsid w:val="00C65E0D"/>
    <w:rsid w:val="00C66A0C"/>
    <w:rsid w:val="00C7027A"/>
    <w:rsid w:val="00C83188"/>
    <w:rsid w:val="00C95E9D"/>
    <w:rsid w:val="00CA1A27"/>
    <w:rsid w:val="00CB1B38"/>
    <w:rsid w:val="00CC306A"/>
    <w:rsid w:val="00CC4FF2"/>
    <w:rsid w:val="00CD038E"/>
    <w:rsid w:val="00CE0010"/>
    <w:rsid w:val="00CF68E6"/>
    <w:rsid w:val="00D01ADF"/>
    <w:rsid w:val="00D20816"/>
    <w:rsid w:val="00D258A9"/>
    <w:rsid w:val="00D300F2"/>
    <w:rsid w:val="00D4336C"/>
    <w:rsid w:val="00D454B6"/>
    <w:rsid w:val="00DA4DE3"/>
    <w:rsid w:val="00DB7FA9"/>
    <w:rsid w:val="00DC457D"/>
    <w:rsid w:val="00DC68A5"/>
    <w:rsid w:val="00DD2371"/>
    <w:rsid w:val="00DD4532"/>
    <w:rsid w:val="00E0625D"/>
    <w:rsid w:val="00E12DB6"/>
    <w:rsid w:val="00E26C55"/>
    <w:rsid w:val="00E52BE8"/>
    <w:rsid w:val="00E531E3"/>
    <w:rsid w:val="00E5490D"/>
    <w:rsid w:val="00E54A57"/>
    <w:rsid w:val="00E63776"/>
    <w:rsid w:val="00E925C6"/>
    <w:rsid w:val="00EA1F05"/>
    <w:rsid w:val="00EB25CE"/>
    <w:rsid w:val="00EB3C98"/>
    <w:rsid w:val="00EE1033"/>
    <w:rsid w:val="00EE17FC"/>
    <w:rsid w:val="00EE3D54"/>
    <w:rsid w:val="00EF5966"/>
    <w:rsid w:val="00F02DD9"/>
    <w:rsid w:val="00F07C3F"/>
    <w:rsid w:val="00F1278D"/>
    <w:rsid w:val="00F20605"/>
    <w:rsid w:val="00F26946"/>
    <w:rsid w:val="00F4076C"/>
    <w:rsid w:val="00F46047"/>
    <w:rsid w:val="00F55809"/>
    <w:rsid w:val="00F60805"/>
    <w:rsid w:val="00F75E41"/>
    <w:rsid w:val="00F8073B"/>
    <w:rsid w:val="00F85D57"/>
    <w:rsid w:val="00F965D9"/>
    <w:rsid w:val="00FA6F92"/>
    <w:rsid w:val="00FB3549"/>
    <w:rsid w:val="00FB3906"/>
    <w:rsid w:val="00FC302F"/>
    <w:rsid w:val="00FD1346"/>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1D0E81"/>
    <w:rsid w:val="00307D4C"/>
    <w:rsid w:val="003D36EE"/>
    <w:rsid w:val="0048083F"/>
    <w:rsid w:val="004E3EE4"/>
    <w:rsid w:val="005247F9"/>
    <w:rsid w:val="007036FA"/>
    <w:rsid w:val="008F6B69"/>
    <w:rsid w:val="00925724"/>
    <w:rsid w:val="00EB3C98"/>
    <w:rsid w:val="00FD1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customXml/itemProps3.xml><?xml version="1.0" encoding="utf-8"?>
<ds:datastoreItem xmlns:ds="http://schemas.openxmlformats.org/officeDocument/2006/customXml" ds:itemID="{05EE6ADB-36FA-4F58-8FFA-0401AAADB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377</Words>
  <Characters>2010</Characters>
  <Application>Microsoft Office Word</Application>
  <DocSecurity>0</DocSecurity>
  <Lines>47</Lines>
  <Paragraphs>28</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Ponko, Bill</cp:lastModifiedBy>
  <cp:revision>4</cp:revision>
  <cp:lastPrinted>2020-04-01T15:04:00Z</cp:lastPrinted>
  <dcterms:created xsi:type="dcterms:W3CDTF">2026-03-12T15:00:00Z</dcterms:created>
  <dcterms:modified xsi:type="dcterms:W3CDTF">2026-03-12T15:11:00Z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