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8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569"/>
        <w:gridCol w:w="1746"/>
        <w:gridCol w:w="1705"/>
        <w:gridCol w:w="4128"/>
      </w:tblGrid>
      <w:tr w:rsidR="005C2388" w14:paraId="00AF8D18" w14:textId="77777777" w:rsidTr="00105BC0">
        <w:trPr>
          <w:trHeight w:val="449"/>
        </w:trPr>
        <w:tc>
          <w:tcPr>
            <w:tcW w:w="1350" w:type="dxa"/>
            <w:shd w:val="clear" w:color="auto" w:fill="C0C0C0"/>
          </w:tcPr>
          <w:p w14:paraId="27161928" w14:textId="77777777" w:rsidR="005C2388" w:rsidRDefault="005C2388" w:rsidP="00796EC9">
            <w:pPr>
              <w:pStyle w:val="TableParagraph"/>
              <w:jc w:val="center"/>
              <w:rPr>
                <w:b/>
                <w:sz w:val="18"/>
              </w:rPr>
            </w:pPr>
          </w:p>
          <w:p w14:paraId="15CFE37C" w14:textId="77777777" w:rsidR="005C2388" w:rsidRDefault="005C2388" w:rsidP="00796EC9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OPERATION</w:t>
            </w:r>
          </w:p>
        </w:tc>
        <w:tc>
          <w:tcPr>
            <w:tcW w:w="1569" w:type="dxa"/>
            <w:shd w:val="clear" w:color="auto" w:fill="C0C0C0"/>
          </w:tcPr>
          <w:p w14:paraId="6356B841" w14:textId="77777777" w:rsidR="005C2388" w:rsidRDefault="005C2388" w:rsidP="00796EC9">
            <w:pPr>
              <w:pStyle w:val="TableParagraph"/>
              <w:ind w:left="256" w:firstLine="1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MATERIAL SPECIFICATION</w:t>
            </w:r>
          </w:p>
        </w:tc>
        <w:tc>
          <w:tcPr>
            <w:tcW w:w="1746" w:type="dxa"/>
            <w:shd w:val="clear" w:color="auto" w:fill="C0C0C0"/>
          </w:tcPr>
          <w:p w14:paraId="10E775E6" w14:textId="77777777" w:rsidR="005C2388" w:rsidRDefault="005C2388" w:rsidP="00796EC9">
            <w:pPr>
              <w:pStyle w:val="TableParagraph"/>
              <w:jc w:val="center"/>
              <w:rPr>
                <w:b/>
                <w:sz w:val="18"/>
              </w:rPr>
            </w:pPr>
          </w:p>
          <w:p w14:paraId="1AA2BBB1" w14:textId="77777777" w:rsidR="005C2388" w:rsidRDefault="005C2388" w:rsidP="00796EC9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TESTS</w:t>
            </w:r>
          </w:p>
        </w:tc>
        <w:tc>
          <w:tcPr>
            <w:tcW w:w="1705" w:type="dxa"/>
            <w:shd w:val="clear" w:color="auto" w:fill="C0C0C0"/>
          </w:tcPr>
          <w:p w14:paraId="7007458C" w14:textId="77777777" w:rsidR="005C2388" w:rsidRDefault="005C2388" w:rsidP="00796EC9">
            <w:pPr>
              <w:pStyle w:val="TableParagraph"/>
              <w:ind w:left="184" w:firstLine="3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PROJECT REQUIREMENTS</w:t>
            </w:r>
          </w:p>
        </w:tc>
        <w:tc>
          <w:tcPr>
            <w:tcW w:w="4128" w:type="dxa"/>
            <w:shd w:val="clear" w:color="auto" w:fill="C0C0C0"/>
          </w:tcPr>
          <w:p w14:paraId="6203FA4D" w14:textId="77777777" w:rsidR="005C2388" w:rsidRDefault="005C2388" w:rsidP="00796EC9">
            <w:pPr>
              <w:pStyle w:val="TableParagraph"/>
              <w:jc w:val="center"/>
              <w:rPr>
                <w:b/>
                <w:sz w:val="18"/>
              </w:rPr>
            </w:pPr>
          </w:p>
          <w:p w14:paraId="4DA65249" w14:textId="77777777" w:rsidR="005C2388" w:rsidRDefault="005C2388" w:rsidP="00796EC9">
            <w:pPr>
              <w:pStyle w:val="TableParagraph"/>
              <w:ind w:left="132" w:right="119"/>
              <w:jc w:val="center"/>
              <w:rPr>
                <w:sz w:val="18"/>
              </w:rPr>
            </w:pPr>
            <w:r>
              <w:rPr>
                <w:sz w:val="18"/>
              </w:rPr>
              <w:t>TESTING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FREQUENCY</w:t>
            </w:r>
          </w:p>
        </w:tc>
      </w:tr>
      <w:tr w:rsidR="005C2388" w14:paraId="1F0E6546" w14:textId="77777777" w:rsidTr="00105BC0">
        <w:trPr>
          <w:trHeight w:val="629"/>
        </w:trPr>
        <w:tc>
          <w:tcPr>
            <w:tcW w:w="1350" w:type="dxa"/>
          </w:tcPr>
          <w:p w14:paraId="69C48BA3" w14:textId="77777777" w:rsidR="005C2388" w:rsidRDefault="005C2388" w:rsidP="00796EC9">
            <w:pPr>
              <w:pStyle w:val="TableParagraph"/>
              <w:ind w:left="249" w:right="234" w:firstLine="38"/>
              <w:rPr>
                <w:sz w:val="18"/>
              </w:rPr>
            </w:pPr>
            <w:r>
              <w:rPr>
                <w:sz w:val="18"/>
              </w:rPr>
              <w:t>Prime and Tack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Coats</w:t>
            </w:r>
          </w:p>
        </w:tc>
        <w:tc>
          <w:tcPr>
            <w:tcW w:w="1569" w:type="dxa"/>
          </w:tcPr>
          <w:p w14:paraId="342DD5B7" w14:textId="77777777" w:rsidR="005C2388" w:rsidRDefault="005C2388" w:rsidP="00796EC9">
            <w:pPr>
              <w:pStyle w:val="TableParagraph"/>
              <w:ind w:left="196" w:right="185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Standard </w:t>
            </w:r>
            <w:r>
              <w:rPr>
                <w:spacing w:val="-2"/>
                <w:sz w:val="18"/>
              </w:rPr>
              <w:t xml:space="preserve">Specifications </w:t>
            </w:r>
            <w:r>
              <w:rPr>
                <w:sz w:val="18"/>
              </w:rPr>
              <w:t>(Latest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Edition)</w:t>
            </w:r>
          </w:p>
        </w:tc>
        <w:tc>
          <w:tcPr>
            <w:tcW w:w="1746" w:type="dxa"/>
          </w:tcPr>
          <w:p w14:paraId="5D6CA931" w14:textId="77777777" w:rsidR="005C2388" w:rsidRDefault="005C2388" w:rsidP="00796EC9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2CA3A33B" w14:textId="77777777" w:rsidR="005C2388" w:rsidRDefault="005C2388" w:rsidP="00796EC9"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Certification</w:t>
            </w:r>
          </w:p>
        </w:tc>
        <w:tc>
          <w:tcPr>
            <w:tcW w:w="4128" w:type="dxa"/>
          </w:tcPr>
          <w:p w14:paraId="1CB9CD87" w14:textId="77777777" w:rsidR="005C2388" w:rsidRDefault="005C2388" w:rsidP="00796EC9">
            <w:pPr>
              <w:pStyle w:val="TableParagraph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Every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</w:t>
            </w:r>
          </w:p>
        </w:tc>
      </w:tr>
      <w:tr w:rsidR="005C2388" w14:paraId="1FC80EAF" w14:textId="77777777" w:rsidTr="00105BC0">
        <w:trPr>
          <w:trHeight w:val="323"/>
        </w:trPr>
        <w:tc>
          <w:tcPr>
            <w:tcW w:w="1350" w:type="dxa"/>
            <w:vMerge w:val="restart"/>
          </w:tcPr>
          <w:p w14:paraId="064FEEDF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438B9C94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E02C31D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2B041836" w14:textId="77777777" w:rsidR="005C2388" w:rsidRDefault="005C2388" w:rsidP="00796EC9">
            <w:pPr>
              <w:pStyle w:val="TableParagraph"/>
              <w:ind w:left="275" w:right="264" w:hanging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Type </w:t>
            </w:r>
            <w:r>
              <w:rPr>
                <w:spacing w:val="-2"/>
                <w:sz w:val="18"/>
              </w:rPr>
              <w:t>Superpave Asphaltic Concrete</w:t>
            </w:r>
          </w:p>
        </w:tc>
        <w:tc>
          <w:tcPr>
            <w:tcW w:w="1569" w:type="dxa"/>
            <w:vMerge w:val="restart"/>
          </w:tcPr>
          <w:p w14:paraId="57219FF0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4001AF9A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1BBA72A0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ACC2922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6552E25A" w14:textId="77777777" w:rsidR="005C2388" w:rsidRDefault="005C2388" w:rsidP="00796EC9">
            <w:pPr>
              <w:pStyle w:val="TableParagraph"/>
              <w:ind w:left="196" w:right="185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Standard </w:t>
            </w:r>
            <w:r>
              <w:rPr>
                <w:spacing w:val="-2"/>
                <w:sz w:val="18"/>
              </w:rPr>
              <w:t xml:space="preserve">Specifications </w:t>
            </w:r>
            <w:r>
              <w:rPr>
                <w:sz w:val="18"/>
              </w:rPr>
              <w:t>(Latest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Edition)</w:t>
            </w:r>
          </w:p>
        </w:tc>
        <w:tc>
          <w:tcPr>
            <w:tcW w:w="1746" w:type="dxa"/>
          </w:tcPr>
          <w:p w14:paraId="37C29134" w14:textId="77777777" w:rsidR="005C2388" w:rsidRDefault="005C2388" w:rsidP="00796EC9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Formula</w:t>
            </w:r>
          </w:p>
        </w:tc>
        <w:tc>
          <w:tcPr>
            <w:tcW w:w="1705" w:type="dxa"/>
          </w:tcPr>
          <w:p w14:paraId="3E49510E" w14:textId="77777777" w:rsidR="005C2388" w:rsidRDefault="005C2388" w:rsidP="00796EC9">
            <w:pPr>
              <w:pStyle w:val="TableParagraph"/>
              <w:ind w:left="1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Certification</w:t>
            </w:r>
          </w:p>
        </w:tc>
        <w:tc>
          <w:tcPr>
            <w:tcW w:w="4128" w:type="dxa"/>
          </w:tcPr>
          <w:p w14:paraId="1DB765C6" w14:textId="77777777" w:rsidR="005C2388" w:rsidRDefault="005C2388" w:rsidP="00796EC9">
            <w:pPr>
              <w:pStyle w:val="TableParagraph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mix design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aggregates</w:t>
            </w:r>
          </w:p>
        </w:tc>
      </w:tr>
      <w:tr w:rsidR="005C2388" w14:paraId="2ADBDEED" w14:textId="77777777" w:rsidTr="00105BC0">
        <w:trPr>
          <w:trHeight w:val="269"/>
        </w:trPr>
        <w:tc>
          <w:tcPr>
            <w:tcW w:w="1350" w:type="dxa"/>
            <w:vMerge/>
            <w:tcBorders>
              <w:top w:val="nil"/>
            </w:tcBorders>
          </w:tcPr>
          <w:p w14:paraId="58E81A6D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14:paraId="5B4AB30B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5BC398F7" w14:textId="77777777" w:rsidR="005C2388" w:rsidRDefault="005C2388" w:rsidP="00796EC9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z w:val="18"/>
              </w:rPr>
              <w:t>RICE</w:t>
            </w:r>
            <w:r>
              <w:rPr>
                <w:spacing w:val="-2"/>
                <w:sz w:val="18"/>
              </w:rPr>
              <w:t xml:space="preserve"> (Gmm)</w:t>
            </w:r>
          </w:p>
        </w:tc>
        <w:tc>
          <w:tcPr>
            <w:tcW w:w="1705" w:type="dxa"/>
          </w:tcPr>
          <w:p w14:paraId="79D0321D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334</w:t>
            </w:r>
          </w:p>
        </w:tc>
        <w:tc>
          <w:tcPr>
            <w:tcW w:w="4128" w:type="dxa"/>
          </w:tcPr>
          <w:p w14:paraId="431F8270" w14:textId="77777777" w:rsidR="005C2388" w:rsidRDefault="005C2388" w:rsidP="00796EC9">
            <w:pPr>
              <w:pStyle w:val="TableParagraph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pacing w:val="-2"/>
                <w:sz w:val="18"/>
              </w:rPr>
              <w:t>sublot</w:t>
            </w:r>
          </w:p>
        </w:tc>
      </w:tr>
      <w:tr w:rsidR="005C2388" w14:paraId="69C2F4E8" w14:textId="77777777" w:rsidTr="00105BC0">
        <w:trPr>
          <w:trHeight w:val="629"/>
        </w:trPr>
        <w:tc>
          <w:tcPr>
            <w:tcW w:w="1350" w:type="dxa"/>
            <w:vMerge/>
            <w:tcBorders>
              <w:top w:val="nil"/>
            </w:tcBorders>
          </w:tcPr>
          <w:p w14:paraId="5003F493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14:paraId="42CA9A5F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719108B9" w14:textId="77777777" w:rsidR="005C2388" w:rsidRDefault="005C2388" w:rsidP="00796EC9">
            <w:pPr>
              <w:pStyle w:val="TableParagraph"/>
              <w:ind w:left="429" w:hanging="17"/>
              <w:rPr>
                <w:sz w:val="18"/>
              </w:rPr>
            </w:pPr>
            <w:r>
              <w:rPr>
                <w:spacing w:val="-2"/>
                <w:sz w:val="18"/>
              </w:rPr>
              <w:t>Extraction Gradation</w:t>
            </w:r>
          </w:p>
          <w:p w14:paraId="640895B8" w14:textId="77777777" w:rsidR="005C2388" w:rsidRDefault="005C2388" w:rsidP="00796EC9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Analysis</w:t>
            </w:r>
          </w:p>
        </w:tc>
        <w:tc>
          <w:tcPr>
            <w:tcW w:w="1705" w:type="dxa"/>
          </w:tcPr>
          <w:p w14:paraId="38649F11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334</w:t>
            </w:r>
          </w:p>
        </w:tc>
        <w:tc>
          <w:tcPr>
            <w:tcW w:w="4128" w:type="dxa"/>
          </w:tcPr>
          <w:p w14:paraId="0737263F" w14:textId="77777777" w:rsidR="005C2388" w:rsidRDefault="005C2388" w:rsidP="00796EC9">
            <w:pPr>
              <w:pStyle w:val="TableParagraph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pacing w:val="-2"/>
                <w:sz w:val="18"/>
              </w:rPr>
              <w:t>sublot</w:t>
            </w:r>
          </w:p>
        </w:tc>
      </w:tr>
      <w:tr w:rsidR="005C2388" w14:paraId="472718DB" w14:textId="77777777" w:rsidTr="00105BC0">
        <w:trPr>
          <w:trHeight w:val="483"/>
        </w:trPr>
        <w:tc>
          <w:tcPr>
            <w:tcW w:w="1350" w:type="dxa"/>
            <w:vMerge/>
            <w:tcBorders>
              <w:top w:val="nil"/>
            </w:tcBorders>
          </w:tcPr>
          <w:p w14:paraId="773A670F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14:paraId="1690912E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431E4663" w14:textId="77777777" w:rsidR="005C2388" w:rsidRDefault="005C2388" w:rsidP="00796EC9">
            <w:pPr>
              <w:pStyle w:val="TableParagraph"/>
              <w:ind w:left="549" w:right="285" w:hanging="250"/>
              <w:rPr>
                <w:sz w:val="18"/>
              </w:rPr>
            </w:pPr>
            <w:r>
              <w:rPr>
                <w:sz w:val="18"/>
              </w:rPr>
              <w:t>Field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Density </w:t>
            </w:r>
            <w:r>
              <w:rPr>
                <w:spacing w:val="-2"/>
                <w:sz w:val="18"/>
              </w:rPr>
              <w:t>(Gmb)</w:t>
            </w:r>
          </w:p>
        </w:tc>
        <w:tc>
          <w:tcPr>
            <w:tcW w:w="1705" w:type="dxa"/>
          </w:tcPr>
          <w:p w14:paraId="7B7F1209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334</w:t>
            </w:r>
          </w:p>
        </w:tc>
        <w:tc>
          <w:tcPr>
            <w:tcW w:w="4128" w:type="dxa"/>
          </w:tcPr>
          <w:p w14:paraId="54E3EDD0" w14:textId="77777777" w:rsidR="005C2388" w:rsidRDefault="005C2388" w:rsidP="00796EC9">
            <w:pPr>
              <w:pStyle w:val="TableParagraph"/>
              <w:ind w:left="132" w:right="11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six</w:t>
            </w:r>
            <w:r>
              <w:rPr>
                <w:spacing w:val="-3"/>
                <w:sz w:val="18"/>
              </w:rPr>
              <w:t>-inch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sublot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(Random</w:t>
            </w:r>
            <w:r>
              <w:rPr>
                <w:spacing w:val="-2"/>
                <w:sz w:val="18"/>
              </w:rPr>
              <w:t xml:space="preserve"> Locations)</w:t>
            </w:r>
          </w:p>
        </w:tc>
      </w:tr>
      <w:tr w:rsidR="005C2388" w14:paraId="32DC24E0" w14:textId="77777777" w:rsidTr="00105BC0">
        <w:trPr>
          <w:trHeight w:val="264"/>
        </w:trPr>
        <w:tc>
          <w:tcPr>
            <w:tcW w:w="1350" w:type="dxa"/>
            <w:vMerge/>
            <w:tcBorders>
              <w:top w:val="nil"/>
            </w:tcBorders>
          </w:tcPr>
          <w:p w14:paraId="41F170A9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14:paraId="667BDAD5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38871C9C" w14:textId="77777777" w:rsidR="005C2388" w:rsidRDefault="005C2388" w:rsidP="00796EC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Asphalt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Binder</w:t>
            </w:r>
          </w:p>
        </w:tc>
        <w:tc>
          <w:tcPr>
            <w:tcW w:w="1705" w:type="dxa"/>
          </w:tcPr>
          <w:p w14:paraId="3261507C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334</w:t>
            </w:r>
          </w:p>
        </w:tc>
        <w:tc>
          <w:tcPr>
            <w:tcW w:w="4128" w:type="dxa"/>
          </w:tcPr>
          <w:p w14:paraId="5A596748" w14:textId="77777777" w:rsidR="005C2388" w:rsidRDefault="005C2388" w:rsidP="00796EC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 sample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tons </w:t>
            </w:r>
            <w:r>
              <w:rPr>
                <w:spacing w:val="-4"/>
                <w:sz w:val="18"/>
              </w:rPr>
              <w:t>after</w:t>
            </w:r>
          </w:p>
        </w:tc>
      </w:tr>
      <w:tr w:rsidR="005C2388" w14:paraId="51A5DC40" w14:textId="77777777" w:rsidTr="00105BC0">
        <w:trPr>
          <w:trHeight w:val="261"/>
        </w:trPr>
        <w:tc>
          <w:tcPr>
            <w:tcW w:w="1350" w:type="dxa"/>
            <w:vMerge/>
            <w:tcBorders>
              <w:top w:val="nil"/>
            </w:tcBorders>
          </w:tcPr>
          <w:p w14:paraId="427F788C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14:paraId="2F405E2A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536939CA" w14:textId="77777777" w:rsidR="005C2388" w:rsidRDefault="005C2388" w:rsidP="00796EC9">
            <w:pPr>
              <w:pStyle w:val="TableParagraph"/>
              <w:ind w:left="15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Thickness</w:t>
            </w:r>
          </w:p>
        </w:tc>
        <w:tc>
          <w:tcPr>
            <w:tcW w:w="1705" w:type="dxa"/>
          </w:tcPr>
          <w:p w14:paraId="06DACDA2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330</w:t>
            </w:r>
          </w:p>
        </w:tc>
        <w:tc>
          <w:tcPr>
            <w:tcW w:w="4128" w:type="dxa"/>
          </w:tcPr>
          <w:p w14:paraId="130F6BC3" w14:textId="77777777" w:rsidR="005C2388" w:rsidRDefault="005C2388" w:rsidP="00796EC9">
            <w:pPr>
              <w:pStyle w:val="TableParagraph"/>
              <w:ind w:left="131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Daily</w:t>
            </w:r>
          </w:p>
        </w:tc>
      </w:tr>
      <w:tr w:rsidR="005C2388" w14:paraId="0C2929DA" w14:textId="77777777" w:rsidTr="00105BC0">
        <w:trPr>
          <w:trHeight w:val="660"/>
        </w:trPr>
        <w:tc>
          <w:tcPr>
            <w:tcW w:w="1350" w:type="dxa"/>
          </w:tcPr>
          <w:p w14:paraId="62FF56DE" w14:textId="77777777" w:rsidR="005C2388" w:rsidRDefault="005C2388" w:rsidP="00796EC9">
            <w:pPr>
              <w:pStyle w:val="TableParagraph"/>
              <w:ind w:left="220" w:firstLine="81"/>
              <w:rPr>
                <w:sz w:val="18"/>
              </w:rPr>
            </w:pPr>
            <w:r>
              <w:rPr>
                <w:spacing w:val="-2"/>
                <w:sz w:val="18"/>
              </w:rPr>
              <w:t>Pavement Smoothness</w:t>
            </w:r>
          </w:p>
        </w:tc>
        <w:tc>
          <w:tcPr>
            <w:tcW w:w="1569" w:type="dxa"/>
          </w:tcPr>
          <w:p w14:paraId="78B477C2" w14:textId="77777777" w:rsidR="005C2388" w:rsidRDefault="005C2388" w:rsidP="00796EC9">
            <w:pPr>
              <w:pStyle w:val="TableParagraph"/>
              <w:ind w:left="196" w:right="185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Standard </w:t>
            </w:r>
            <w:r>
              <w:rPr>
                <w:spacing w:val="-2"/>
                <w:sz w:val="18"/>
              </w:rPr>
              <w:t xml:space="preserve">Specifications </w:t>
            </w:r>
            <w:r>
              <w:rPr>
                <w:sz w:val="18"/>
              </w:rPr>
              <w:t>(Latest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Edition)</w:t>
            </w:r>
          </w:p>
        </w:tc>
        <w:tc>
          <w:tcPr>
            <w:tcW w:w="1746" w:type="dxa"/>
          </w:tcPr>
          <w:p w14:paraId="3E634A02" w14:textId="77777777" w:rsidR="005C2388" w:rsidRDefault="005C2388" w:rsidP="00796EC9">
            <w:pPr>
              <w:pStyle w:val="TableParagraph"/>
              <w:ind w:left="605" w:right="192" w:hanging="394"/>
              <w:rPr>
                <w:sz w:val="18"/>
              </w:rPr>
            </w:pPr>
            <w:r>
              <w:rPr>
                <w:sz w:val="18"/>
              </w:rPr>
              <w:t>Rolling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Straight </w:t>
            </w:r>
            <w:r>
              <w:rPr>
                <w:spacing w:val="-4"/>
                <w:sz w:val="18"/>
              </w:rPr>
              <w:t>Edge</w:t>
            </w:r>
          </w:p>
        </w:tc>
        <w:tc>
          <w:tcPr>
            <w:tcW w:w="1705" w:type="dxa"/>
          </w:tcPr>
          <w:p w14:paraId="021B0460" w14:textId="77777777" w:rsidR="005C2388" w:rsidRDefault="005C2388" w:rsidP="00796EC9">
            <w:pPr>
              <w:pStyle w:val="TableParagraph"/>
              <w:ind w:left="165" w:firstLine="4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330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(FM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5- 509)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3/16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inch</w:t>
            </w:r>
          </w:p>
        </w:tc>
        <w:tc>
          <w:tcPr>
            <w:tcW w:w="4128" w:type="dxa"/>
          </w:tcPr>
          <w:p w14:paraId="61837B97" w14:textId="77777777" w:rsidR="005C2388" w:rsidRDefault="005C2388" w:rsidP="00796EC9">
            <w:pPr>
              <w:pStyle w:val="TableParagraph"/>
              <w:ind w:left="132" w:right="119"/>
              <w:jc w:val="center"/>
              <w:rPr>
                <w:sz w:val="18"/>
              </w:rPr>
            </w:pPr>
            <w:r>
              <w:rPr>
                <w:sz w:val="18"/>
              </w:rPr>
              <w:t>Final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structural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friction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layer</w:t>
            </w:r>
          </w:p>
        </w:tc>
      </w:tr>
      <w:tr w:rsidR="005C2388" w14:paraId="66FB855E" w14:textId="77777777" w:rsidTr="00105BC0">
        <w:trPr>
          <w:trHeight w:val="1062"/>
        </w:trPr>
        <w:tc>
          <w:tcPr>
            <w:tcW w:w="1350" w:type="dxa"/>
            <w:vMerge w:val="restart"/>
          </w:tcPr>
          <w:p w14:paraId="22373A15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3BBBFFB6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364DB8EB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EBBD401" w14:textId="77777777" w:rsidR="005C2388" w:rsidRDefault="005C2388" w:rsidP="00796EC9">
            <w:pPr>
              <w:pStyle w:val="TableParagraph"/>
              <w:ind w:left="354"/>
              <w:rPr>
                <w:sz w:val="18"/>
              </w:rPr>
            </w:pPr>
            <w:r>
              <w:rPr>
                <w:spacing w:val="-2"/>
                <w:sz w:val="18"/>
              </w:rPr>
              <w:t>Concrete</w:t>
            </w:r>
          </w:p>
        </w:tc>
        <w:tc>
          <w:tcPr>
            <w:tcW w:w="1569" w:type="dxa"/>
            <w:vMerge w:val="restart"/>
          </w:tcPr>
          <w:p w14:paraId="66C112E3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17FE7738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18305046" w14:textId="77777777" w:rsidR="005C2388" w:rsidRDefault="005C2388" w:rsidP="00796EC9">
            <w:pPr>
              <w:pStyle w:val="TableParagraph"/>
              <w:ind w:left="196" w:right="185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Standard </w:t>
            </w:r>
            <w:r>
              <w:rPr>
                <w:spacing w:val="-2"/>
                <w:sz w:val="18"/>
              </w:rPr>
              <w:t xml:space="preserve">Specifications </w:t>
            </w:r>
            <w:r>
              <w:rPr>
                <w:sz w:val="18"/>
              </w:rPr>
              <w:t>(Latest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Edition)</w:t>
            </w:r>
          </w:p>
        </w:tc>
        <w:tc>
          <w:tcPr>
            <w:tcW w:w="1746" w:type="dxa"/>
          </w:tcPr>
          <w:p w14:paraId="1084585C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403E8D79" w14:textId="77777777" w:rsidR="005C2388" w:rsidRDefault="005C2388" w:rsidP="00796EC9">
            <w:pPr>
              <w:pStyle w:val="TableParagraph"/>
              <w:ind w:left="484" w:hanging="173"/>
              <w:rPr>
                <w:sz w:val="18"/>
              </w:rPr>
            </w:pPr>
            <w:r>
              <w:rPr>
                <w:spacing w:val="-2"/>
                <w:sz w:val="18"/>
              </w:rPr>
              <w:t>Compression Strength</w:t>
            </w:r>
          </w:p>
        </w:tc>
        <w:tc>
          <w:tcPr>
            <w:tcW w:w="1705" w:type="dxa"/>
          </w:tcPr>
          <w:p w14:paraId="3AC642CF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62FDCF98" w14:textId="77777777" w:rsidR="005C2388" w:rsidRDefault="005C2388" w:rsidP="00796EC9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346</w:t>
            </w:r>
          </w:p>
          <w:p w14:paraId="3E11F69A" w14:textId="77777777" w:rsidR="005C2388" w:rsidRDefault="005C2388" w:rsidP="00796EC9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347</w:t>
            </w:r>
          </w:p>
        </w:tc>
        <w:tc>
          <w:tcPr>
            <w:tcW w:w="4128" w:type="dxa"/>
          </w:tcPr>
          <w:p w14:paraId="522E3980" w14:textId="77777777" w:rsidR="005C2388" w:rsidRDefault="005C2388" w:rsidP="00796EC9">
            <w:pPr>
              <w:pStyle w:val="TableParagraph"/>
              <w:ind w:left="131" w:right="120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347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acceptance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 Certification;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346 One (1) set of cylinders for 10 CY or more per day.</w:t>
            </w:r>
          </w:p>
          <w:p w14:paraId="5260CF3F" w14:textId="77777777" w:rsidR="005C2388" w:rsidRDefault="005C2388" w:rsidP="00796EC9">
            <w:pPr>
              <w:pStyle w:val="TableParagraph"/>
              <w:ind w:left="133" w:right="119"/>
              <w:rPr>
                <w:sz w:val="18"/>
              </w:rPr>
            </w:pP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set(s)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50CY/day. One(1)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 class of concrete placed each day.</w:t>
            </w:r>
          </w:p>
        </w:tc>
      </w:tr>
      <w:tr w:rsidR="005C2388" w14:paraId="2472DF09" w14:textId="77777777" w:rsidTr="00105BC0">
        <w:trPr>
          <w:trHeight w:val="429"/>
        </w:trPr>
        <w:tc>
          <w:tcPr>
            <w:tcW w:w="1350" w:type="dxa"/>
            <w:vMerge/>
            <w:tcBorders>
              <w:top w:val="nil"/>
            </w:tcBorders>
          </w:tcPr>
          <w:p w14:paraId="5A384D0D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14:paraId="3CF0C6C3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7C05F4E9" w14:textId="77777777" w:rsidR="005C2388" w:rsidRDefault="005C2388" w:rsidP="00796EC9">
            <w:pPr>
              <w:pStyle w:val="TableParagraph"/>
              <w:ind w:left="297" w:firstLine="16"/>
              <w:rPr>
                <w:sz w:val="18"/>
              </w:rPr>
            </w:pPr>
            <w:r>
              <w:rPr>
                <w:sz w:val="18"/>
              </w:rPr>
              <w:t>Each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concrete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used</w:t>
            </w:r>
          </w:p>
        </w:tc>
        <w:tc>
          <w:tcPr>
            <w:tcW w:w="1705" w:type="dxa"/>
          </w:tcPr>
          <w:p w14:paraId="0B919931" w14:textId="77777777" w:rsidR="005C2388" w:rsidRDefault="005C2388" w:rsidP="00796EC9"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Certification</w:t>
            </w:r>
          </w:p>
        </w:tc>
        <w:tc>
          <w:tcPr>
            <w:tcW w:w="4128" w:type="dxa"/>
          </w:tcPr>
          <w:p w14:paraId="6BAE9ABB" w14:textId="77777777" w:rsidR="005C2388" w:rsidRDefault="005C2388" w:rsidP="00796EC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mix design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change</w:t>
            </w:r>
          </w:p>
        </w:tc>
      </w:tr>
      <w:tr w:rsidR="005C2388" w14:paraId="10EF0127" w14:textId="77777777" w:rsidTr="00105BC0">
        <w:trPr>
          <w:trHeight w:val="417"/>
        </w:trPr>
        <w:tc>
          <w:tcPr>
            <w:tcW w:w="1350" w:type="dxa"/>
            <w:vMerge w:val="restart"/>
          </w:tcPr>
          <w:p w14:paraId="65E333B5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843A5FB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3643785C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56D23A8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6FDD3C0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62B13FEB" w14:textId="77777777" w:rsidR="005C2388" w:rsidRDefault="005C2388" w:rsidP="00796EC9">
            <w:pPr>
              <w:pStyle w:val="TableParagraph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Embankment</w:t>
            </w:r>
          </w:p>
        </w:tc>
        <w:tc>
          <w:tcPr>
            <w:tcW w:w="1569" w:type="dxa"/>
            <w:vMerge w:val="restart"/>
          </w:tcPr>
          <w:p w14:paraId="44EE0C0A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7B50A429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FB6B280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7EEAD135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1168D000" w14:textId="77777777" w:rsidR="005C2388" w:rsidRDefault="005C2388" w:rsidP="00796EC9">
            <w:pPr>
              <w:pStyle w:val="TableParagraph"/>
              <w:ind w:left="196" w:right="185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Standard </w:t>
            </w:r>
            <w:r>
              <w:rPr>
                <w:spacing w:val="-2"/>
                <w:sz w:val="18"/>
              </w:rPr>
              <w:t xml:space="preserve">Specifications </w:t>
            </w:r>
            <w:r>
              <w:rPr>
                <w:sz w:val="18"/>
              </w:rPr>
              <w:t>(Latest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Edition)</w:t>
            </w:r>
          </w:p>
        </w:tc>
        <w:tc>
          <w:tcPr>
            <w:tcW w:w="1746" w:type="dxa"/>
          </w:tcPr>
          <w:p w14:paraId="7D003948" w14:textId="77777777" w:rsidR="005C2388" w:rsidRDefault="005C2388" w:rsidP="00796EC9">
            <w:pPr>
              <w:pStyle w:val="TableParagraph"/>
              <w:ind w:left="225" w:right="165" w:hanging="46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Proctor AASHTO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T-</w:t>
            </w: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705" w:type="dxa"/>
          </w:tcPr>
          <w:p w14:paraId="0CA28295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4128" w:type="dxa"/>
          </w:tcPr>
          <w:p w14:paraId="517858AF" w14:textId="77777777" w:rsidR="005C2388" w:rsidRDefault="005C2388" w:rsidP="00796EC9">
            <w:pPr>
              <w:pStyle w:val="TableParagraph"/>
              <w:ind w:left="132" w:right="119"/>
              <w:jc w:val="center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</w:p>
        </w:tc>
      </w:tr>
      <w:tr w:rsidR="005C2388" w14:paraId="10571604" w14:textId="77777777" w:rsidTr="00105BC0">
        <w:trPr>
          <w:trHeight w:val="1629"/>
        </w:trPr>
        <w:tc>
          <w:tcPr>
            <w:tcW w:w="1350" w:type="dxa"/>
            <w:vMerge/>
            <w:tcBorders>
              <w:top w:val="nil"/>
            </w:tcBorders>
          </w:tcPr>
          <w:p w14:paraId="3C0BE4E6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14:paraId="2F591A15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084A58E5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274104B0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045D8FF6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14687071" w14:textId="77777777" w:rsidR="005C2388" w:rsidRDefault="005C2388" w:rsidP="00796EC9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Field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1705" w:type="dxa"/>
          </w:tcPr>
          <w:p w14:paraId="05AE48A4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0A2567CA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80B6A4D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48F9F579" w14:textId="77777777" w:rsidR="005C2388" w:rsidRDefault="005C2388" w:rsidP="00796EC9">
            <w:pPr>
              <w:pStyle w:val="TableParagraph"/>
              <w:ind w:left="182" w:firstLine="28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-100% AASHTO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T-</w:t>
            </w:r>
            <w:r>
              <w:rPr>
                <w:spacing w:val="-2"/>
                <w:sz w:val="18"/>
              </w:rPr>
              <w:t>99180</w:t>
            </w:r>
          </w:p>
        </w:tc>
        <w:tc>
          <w:tcPr>
            <w:tcW w:w="4128" w:type="dxa"/>
            <w:tcBorders>
              <w:bottom w:val="nil"/>
            </w:tcBorders>
          </w:tcPr>
          <w:p w14:paraId="384AF335" w14:textId="77777777" w:rsidR="005C2388" w:rsidRDefault="005C2388" w:rsidP="00796EC9">
            <w:pPr>
              <w:pStyle w:val="TableParagraph"/>
              <w:ind w:left="384" w:right="368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120-One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12”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embankment</w:t>
            </w:r>
          </w:p>
          <w:p w14:paraId="2E610056" w14:textId="77777777" w:rsidR="005C2388" w:rsidRPr="006C24FF" w:rsidRDefault="005C2388" w:rsidP="00796EC9">
            <w:pPr>
              <w:pStyle w:val="TableParagraph"/>
              <w:rPr>
                <w:b/>
                <w:sz w:val="8"/>
                <w:szCs w:val="8"/>
              </w:rPr>
            </w:pPr>
          </w:p>
          <w:p w14:paraId="5A56B30A" w14:textId="77777777" w:rsidR="005C2388" w:rsidRDefault="005C2388" w:rsidP="00796EC9">
            <w:pPr>
              <w:pStyle w:val="TableParagraph"/>
              <w:ind w:left="131" w:right="119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125-One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trench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between structures) per 6’ lift until 1 ft above pipe; 12” lift of backfill 1 ft above pipe</w:t>
            </w:r>
          </w:p>
          <w:p w14:paraId="4B1F71A1" w14:textId="77777777" w:rsidR="005C2388" w:rsidRDefault="005C2388" w:rsidP="00796EC9">
            <w:pPr>
              <w:pStyle w:val="TableParagraph"/>
              <w:ind w:left="436" w:hanging="164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(modified)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structure backfill alternating sides</w:t>
            </w:r>
          </w:p>
        </w:tc>
      </w:tr>
      <w:tr w:rsidR="005C2388" w14:paraId="54C2C333" w14:textId="77777777" w:rsidTr="00105BC0">
        <w:trPr>
          <w:trHeight w:val="417"/>
        </w:trPr>
        <w:tc>
          <w:tcPr>
            <w:tcW w:w="1350" w:type="dxa"/>
            <w:vMerge w:val="restart"/>
          </w:tcPr>
          <w:p w14:paraId="77F459D6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74276465" w14:textId="77777777" w:rsidR="005C2388" w:rsidRDefault="005C2388" w:rsidP="00796EC9">
            <w:pPr>
              <w:pStyle w:val="TableParagraph"/>
              <w:ind w:left="316" w:right="92" w:hanging="70"/>
              <w:rPr>
                <w:sz w:val="18"/>
              </w:rPr>
            </w:pPr>
            <w:r>
              <w:rPr>
                <w:spacing w:val="-2"/>
                <w:sz w:val="18"/>
              </w:rPr>
              <w:t>Compacted Subgrade</w:t>
            </w:r>
          </w:p>
        </w:tc>
        <w:tc>
          <w:tcPr>
            <w:tcW w:w="1569" w:type="dxa"/>
            <w:vMerge w:val="restart"/>
          </w:tcPr>
          <w:p w14:paraId="2643680F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02FBDA8C" w14:textId="77777777" w:rsidR="005C2388" w:rsidRDefault="005C2388" w:rsidP="00796EC9">
            <w:pPr>
              <w:pStyle w:val="TableParagraph"/>
              <w:ind w:left="196" w:right="185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Standard </w:t>
            </w:r>
            <w:r>
              <w:rPr>
                <w:spacing w:val="-2"/>
                <w:sz w:val="18"/>
              </w:rPr>
              <w:t xml:space="preserve">Specifications </w:t>
            </w:r>
            <w:r>
              <w:rPr>
                <w:sz w:val="18"/>
              </w:rPr>
              <w:t>(Latest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Edition)</w:t>
            </w:r>
          </w:p>
        </w:tc>
        <w:tc>
          <w:tcPr>
            <w:tcW w:w="1746" w:type="dxa"/>
          </w:tcPr>
          <w:p w14:paraId="12FBF132" w14:textId="77777777" w:rsidR="005C2388" w:rsidRDefault="005C2388" w:rsidP="00796EC9">
            <w:pPr>
              <w:pStyle w:val="TableParagraph"/>
              <w:ind w:left="225" w:right="163" w:hanging="44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Proctor AASHTO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T-</w:t>
            </w: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705" w:type="dxa"/>
          </w:tcPr>
          <w:p w14:paraId="6660D7D1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4128" w:type="dxa"/>
            <w:tcBorders>
              <w:top w:val="nil"/>
            </w:tcBorders>
          </w:tcPr>
          <w:p w14:paraId="2C4456CD" w14:textId="77777777" w:rsidR="005C2388" w:rsidRDefault="005C2388" w:rsidP="00796EC9">
            <w:pPr>
              <w:pStyle w:val="TableParagraph"/>
              <w:ind w:left="132" w:right="119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</w:p>
        </w:tc>
      </w:tr>
      <w:tr w:rsidR="005C2388" w14:paraId="391CC48B" w14:textId="77777777" w:rsidTr="00105BC0">
        <w:trPr>
          <w:trHeight w:val="629"/>
        </w:trPr>
        <w:tc>
          <w:tcPr>
            <w:tcW w:w="1350" w:type="dxa"/>
            <w:vMerge/>
            <w:tcBorders>
              <w:top w:val="nil"/>
            </w:tcBorders>
          </w:tcPr>
          <w:p w14:paraId="4EC7555E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14:paraId="5022C8D2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617EF9AD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F3D566F" w14:textId="77777777" w:rsidR="005C2388" w:rsidRDefault="005C2388" w:rsidP="00796EC9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Field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1705" w:type="dxa"/>
          </w:tcPr>
          <w:p w14:paraId="4F29D270" w14:textId="77777777" w:rsidR="005C2388" w:rsidRDefault="005C2388" w:rsidP="00796EC9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AASHTO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T-</w:t>
            </w:r>
          </w:p>
          <w:p w14:paraId="127B0508" w14:textId="77777777" w:rsidR="005C2388" w:rsidRDefault="005C2388" w:rsidP="00796EC9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4128" w:type="dxa"/>
          </w:tcPr>
          <w:p w14:paraId="147CBE6E" w14:textId="77777777" w:rsidR="005C2388" w:rsidRDefault="005C2388" w:rsidP="00796EC9">
            <w:pPr>
              <w:pStyle w:val="TableParagraph"/>
              <w:ind w:left="131" w:right="119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120 (modified)-One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300 LF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sidewalk</w:t>
            </w:r>
          </w:p>
          <w:p w14:paraId="10A2301F" w14:textId="77777777" w:rsidR="005C2388" w:rsidRDefault="005C2388" w:rsidP="00796EC9">
            <w:pPr>
              <w:pStyle w:val="TableParagraph"/>
              <w:ind w:left="132" w:right="119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pacing w:val="-2"/>
                <w:sz w:val="18"/>
              </w:rPr>
              <w:t>driveway</w:t>
            </w:r>
          </w:p>
        </w:tc>
      </w:tr>
      <w:tr w:rsidR="005C2388" w14:paraId="3DE83D84" w14:textId="77777777" w:rsidTr="00105BC0">
        <w:trPr>
          <w:trHeight w:val="548"/>
        </w:trPr>
        <w:tc>
          <w:tcPr>
            <w:tcW w:w="1350" w:type="dxa"/>
            <w:vMerge w:val="restart"/>
          </w:tcPr>
          <w:p w14:paraId="1FACD394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443D8864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07A643F1" w14:textId="77777777" w:rsidR="005C2388" w:rsidRDefault="005C2388" w:rsidP="00796EC9">
            <w:pPr>
              <w:pStyle w:val="TableParagraph"/>
              <w:ind w:left="316" w:right="234" w:hanging="22"/>
              <w:rPr>
                <w:sz w:val="18"/>
              </w:rPr>
            </w:pPr>
            <w:r>
              <w:rPr>
                <w:spacing w:val="-2"/>
                <w:sz w:val="18"/>
              </w:rPr>
              <w:t>Stabilized Subgrade</w:t>
            </w:r>
          </w:p>
        </w:tc>
        <w:tc>
          <w:tcPr>
            <w:tcW w:w="1569" w:type="dxa"/>
            <w:vMerge w:val="restart"/>
          </w:tcPr>
          <w:p w14:paraId="10891F57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7783F537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1C632A0E" w14:textId="77777777" w:rsidR="005C2388" w:rsidRDefault="005C2388" w:rsidP="00796EC9">
            <w:pPr>
              <w:pStyle w:val="TableParagraph"/>
              <w:ind w:left="196" w:right="185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Standard </w:t>
            </w:r>
            <w:r>
              <w:rPr>
                <w:spacing w:val="-2"/>
                <w:sz w:val="18"/>
              </w:rPr>
              <w:t xml:space="preserve">Specifications </w:t>
            </w:r>
            <w:r>
              <w:rPr>
                <w:sz w:val="18"/>
              </w:rPr>
              <w:t>(Latest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Edition)</w:t>
            </w:r>
          </w:p>
        </w:tc>
        <w:tc>
          <w:tcPr>
            <w:tcW w:w="1746" w:type="dxa"/>
          </w:tcPr>
          <w:p w14:paraId="2351244B" w14:textId="77777777" w:rsidR="005C2388" w:rsidRDefault="005C2388" w:rsidP="00796EC9">
            <w:pPr>
              <w:pStyle w:val="TableParagraph"/>
              <w:ind w:left="209" w:right="112" w:hanging="77"/>
              <w:rPr>
                <w:sz w:val="18"/>
              </w:rPr>
            </w:pPr>
            <w:r>
              <w:rPr>
                <w:sz w:val="18"/>
              </w:rPr>
              <w:t>Limerock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Bearing Ratio FM 5-515</w:t>
            </w:r>
          </w:p>
        </w:tc>
        <w:tc>
          <w:tcPr>
            <w:tcW w:w="1705" w:type="dxa"/>
          </w:tcPr>
          <w:p w14:paraId="7AEA167A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016D403C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4128" w:type="dxa"/>
          </w:tcPr>
          <w:p w14:paraId="5745DF4A" w14:textId="77777777" w:rsidR="005C2388" w:rsidRDefault="005C2388" w:rsidP="00796EC9">
            <w:pPr>
              <w:pStyle w:val="TableParagraph"/>
              <w:ind w:left="132" w:right="119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 1,000 LF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lots)</w:t>
            </w:r>
          </w:p>
          <w:p w14:paraId="2E93FB24" w14:textId="77777777" w:rsidR="005C2388" w:rsidRPr="006C24FF" w:rsidRDefault="005C2388" w:rsidP="00796EC9">
            <w:pPr>
              <w:pStyle w:val="TableParagraph"/>
              <w:rPr>
                <w:b/>
                <w:sz w:val="8"/>
                <w:szCs w:val="8"/>
              </w:rPr>
            </w:pPr>
          </w:p>
          <w:p w14:paraId="7E167089" w14:textId="77777777" w:rsidR="005C2388" w:rsidRDefault="005C2388" w:rsidP="00796EC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2,000 LF 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shoulder (One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lots)</w:t>
            </w:r>
          </w:p>
        </w:tc>
      </w:tr>
      <w:tr w:rsidR="005C2388" w14:paraId="618F21E5" w14:textId="77777777" w:rsidTr="00105BC0">
        <w:trPr>
          <w:trHeight w:val="839"/>
        </w:trPr>
        <w:tc>
          <w:tcPr>
            <w:tcW w:w="1350" w:type="dxa"/>
            <w:vMerge/>
            <w:tcBorders>
              <w:top w:val="nil"/>
            </w:tcBorders>
          </w:tcPr>
          <w:p w14:paraId="118CD3A3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14:paraId="629FD028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2801745C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AD9C17D" w14:textId="77777777" w:rsidR="005C2388" w:rsidRDefault="005C2388" w:rsidP="00796EC9">
            <w:pPr>
              <w:pStyle w:val="TableParagraph"/>
              <w:ind w:left="120" w:firstLine="48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Field </w:t>
            </w:r>
            <w:r>
              <w:rPr>
                <w:spacing w:val="-2"/>
                <w:sz w:val="18"/>
              </w:rPr>
              <w:t>Density/Thickness</w:t>
            </w:r>
          </w:p>
        </w:tc>
        <w:tc>
          <w:tcPr>
            <w:tcW w:w="1705" w:type="dxa"/>
          </w:tcPr>
          <w:p w14:paraId="6EE0D0F8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41BD9DE6" w14:textId="77777777" w:rsidR="005C2388" w:rsidRDefault="005C2388" w:rsidP="00796EC9">
            <w:pPr>
              <w:pStyle w:val="TableParagraph"/>
              <w:ind w:left="271" w:right="236" w:hanging="15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160-98% AASHTO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T-</w:t>
            </w: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4128" w:type="dxa"/>
          </w:tcPr>
          <w:p w14:paraId="225F584C" w14:textId="77777777" w:rsidR="005C2388" w:rsidRDefault="005C2388" w:rsidP="00796EC9">
            <w:pPr>
              <w:pStyle w:val="TableParagraph"/>
              <w:ind w:left="383" w:right="368"/>
              <w:jc w:val="center"/>
              <w:rPr>
                <w:sz w:val="18"/>
              </w:rPr>
            </w:pPr>
            <w:r>
              <w:rPr>
                <w:sz w:val="18"/>
              </w:rPr>
              <w:t>Density-One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lot) Thickness – 3 per lot</w:t>
            </w:r>
          </w:p>
          <w:p w14:paraId="3ECB29FC" w14:textId="77777777" w:rsidR="005C2388" w:rsidRPr="006C24FF" w:rsidRDefault="005C2388" w:rsidP="00796EC9">
            <w:pPr>
              <w:pStyle w:val="TableParagraph"/>
              <w:rPr>
                <w:b/>
                <w:sz w:val="8"/>
                <w:szCs w:val="8"/>
              </w:rPr>
            </w:pPr>
          </w:p>
          <w:p w14:paraId="1316823D" w14:textId="77777777" w:rsidR="005C2388" w:rsidRDefault="005C2388" w:rsidP="00796EC9">
            <w:pPr>
              <w:pStyle w:val="TableParagraph"/>
              <w:ind w:left="132" w:right="119"/>
              <w:jc w:val="center"/>
              <w:rPr>
                <w:sz w:val="18"/>
              </w:rPr>
            </w:pPr>
            <w:r>
              <w:rPr>
                <w:sz w:val="18"/>
              </w:rPr>
              <w:t>Density/thickness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(modified)-One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shoulder</w:t>
            </w:r>
          </w:p>
        </w:tc>
      </w:tr>
      <w:tr w:rsidR="005C2388" w14:paraId="4C90E036" w14:textId="77777777" w:rsidTr="00105BC0">
        <w:trPr>
          <w:trHeight w:val="419"/>
        </w:trPr>
        <w:tc>
          <w:tcPr>
            <w:tcW w:w="1350" w:type="dxa"/>
            <w:vMerge w:val="restart"/>
          </w:tcPr>
          <w:p w14:paraId="4B142FD3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607B7F20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7CC8E7C8" w14:textId="77777777" w:rsidR="005C2388" w:rsidRDefault="005C2388" w:rsidP="00796EC9">
            <w:pPr>
              <w:pStyle w:val="TableParagraph"/>
              <w:ind w:left="403" w:right="92" w:hanging="293"/>
              <w:rPr>
                <w:sz w:val="18"/>
              </w:rPr>
            </w:pPr>
            <w:r>
              <w:rPr>
                <w:sz w:val="18"/>
              </w:rPr>
              <w:t>Limerock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Base </w:t>
            </w:r>
            <w:r>
              <w:rPr>
                <w:spacing w:val="-2"/>
                <w:sz w:val="18"/>
              </w:rPr>
              <w:t>Course</w:t>
            </w:r>
          </w:p>
        </w:tc>
        <w:tc>
          <w:tcPr>
            <w:tcW w:w="1569" w:type="dxa"/>
            <w:vMerge w:val="restart"/>
          </w:tcPr>
          <w:p w14:paraId="4270D8D8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7E3BB39A" w14:textId="77777777" w:rsidR="005C2388" w:rsidRDefault="005C2388" w:rsidP="00796EC9">
            <w:pPr>
              <w:pStyle w:val="TableParagraph"/>
              <w:ind w:left="196" w:right="185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Standard </w:t>
            </w:r>
            <w:r>
              <w:rPr>
                <w:spacing w:val="-2"/>
                <w:sz w:val="18"/>
              </w:rPr>
              <w:t xml:space="preserve">Specifications </w:t>
            </w:r>
            <w:r>
              <w:rPr>
                <w:sz w:val="18"/>
              </w:rPr>
              <w:t>(Latest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Edition)</w:t>
            </w:r>
          </w:p>
        </w:tc>
        <w:tc>
          <w:tcPr>
            <w:tcW w:w="1746" w:type="dxa"/>
          </w:tcPr>
          <w:p w14:paraId="536612AE" w14:textId="77777777" w:rsidR="005C2388" w:rsidRDefault="005C2388" w:rsidP="00796EC9">
            <w:pPr>
              <w:pStyle w:val="TableParagraph"/>
              <w:ind w:left="182" w:hanging="17"/>
              <w:rPr>
                <w:sz w:val="18"/>
              </w:rPr>
            </w:pPr>
            <w:r>
              <w:rPr>
                <w:sz w:val="18"/>
              </w:rPr>
              <w:t>Modified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Proctor AASHTO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T-</w:t>
            </w: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705" w:type="dxa"/>
          </w:tcPr>
          <w:p w14:paraId="0DE7813E" w14:textId="77777777" w:rsidR="005C2388" w:rsidRDefault="005C2388" w:rsidP="00796EC9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4128" w:type="dxa"/>
          </w:tcPr>
          <w:p w14:paraId="0555EDCF" w14:textId="77777777" w:rsidR="005C2388" w:rsidRDefault="005C2388" w:rsidP="00796EC9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 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lots</w:t>
            </w:r>
          </w:p>
        </w:tc>
      </w:tr>
      <w:tr w:rsidR="005C2388" w14:paraId="4687A60C" w14:textId="77777777" w:rsidTr="00105BC0">
        <w:trPr>
          <w:trHeight w:val="628"/>
        </w:trPr>
        <w:tc>
          <w:tcPr>
            <w:tcW w:w="1350" w:type="dxa"/>
            <w:vMerge/>
            <w:tcBorders>
              <w:top w:val="nil"/>
            </w:tcBorders>
          </w:tcPr>
          <w:p w14:paraId="6CF6526E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14:paraId="40C5257F" w14:textId="77777777" w:rsidR="005C2388" w:rsidRDefault="005C2388" w:rsidP="00796EC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663C4363" w14:textId="77777777" w:rsidR="005C2388" w:rsidRDefault="005C2388" w:rsidP="00796EC9">
            <w:pPr>
              <w:pStyle w:val="TableParagraph"/>
              <w:ind w:left="120" w:firstLine="48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Field </w:t>
            </w:r>
            <w:r>
              <w:rPr>
                <w:spacing w:val="-2"/>
                <w:sz w:val="18"/>
              </w:rPr>
              <w:t>Density/Thickness</w:t>
            </w:r>
          </w:p>
        </w:tc>
        <w:tc>
          <w:tcPr>
            <w:tcW w:w="1705" w:type="dxa"/>
          </w:tcPr>
          <w:p w14:paraId="30F22D65" w14:textId="77777777" w:rsidR="005C2388" w:rsidRDefault="005C2388" w:rsidP="00796EC9">
            <w:pPr>
              <w:pStyle w:val="TableParagraph"/>
              <w:ind w:left="271" w:right="236" w:hanging="15"/>
              <w:rPr>
                <w:sz w:val="18"/>
              </w:rPr>
            </w:pPr>
            <w:r>
              <w:rPr>
                <w:sz w:val="18"/>
              </w:rPr>
              <w:t>Section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200-98% AASHTO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T-</w:t>
            </w: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4128" w:type="dxa"/>
          </w:tcPr>
          <w:p w14:paraId="55C43BE7" w14:textId="77777777" w:rsidR="005C2388" w:rsidRDefault="005C2388" w:rsidP="00796EC9">
            <w:pPr>
              <w:pStyle w:val="TableParagraph"/>
              <w:ind w:left="76" w:right="91"/>
              <w:jc w:val="center"/>
              <w:rPr>
                <w:sz w:val="18"/>
              </w:rPr>
            </w:pPr>
            <w:r>
              <w:rPr>
                <w:sz w:val="18"/>
              </w:rPr>
              <w:t>Density-One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lane Thickness- 3 per lot</w:t>
            </w:r>
          </w:p>
          <w:p w14:paraId="643B004E" w14:textId="77777777" w:rsidR="005C2388" w:rsidRDefault="005C2388" w:rsidP="00796EC9">
            <w:pPr>
              <w:pStyle w:val="TableParagraph"/>
              <w:ind w:right="119"/>
              <w:rPr>
                <w:sz w:val="18"/>
              </w:rPr>
            </w:pPr>
            <w:r>
              <w:rPr>
                <w:sz w:val="18"/>
              </w:rPr>
              <w:t>Density/Thickness-One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LF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shoulder</w:t>
            </w:r>
          </w:p>
        </w:tc>
      </w:tr>
      <w:tr w:rsidR="005C2388" w14:paraId="537A1917" w14:textId="77777777" w:rsidTr="00105BC0">
        <w:trPr>
          <w:trHeight w:val="70"/>
        </w:trPr>
        <w:tc>
          <w:tcPr>
            <w:tcW w:w="1350" w:type="dxa"/>
          </w:tcPr>
          <w:p w14:paraId="5CFA01E9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7E282287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64C1A1E8" w14:textId="77777777" w:rsidR="005C2388" w:rsidRDefault="005C2388" w:rsidP="00796EC9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Sodding</w:t>
            </w:r>
          </w:p>
        </w:tc>
        <w:tc>
          <w:tcPr>
            <w:tcW w:w="1569" w:type="dxa"/>
          </w:tcPr>
          <w:p w14:paraId="736D2DB3" w14:textId="77777777" w:rsidR="005C2388" w:rsidRDefault="005C2388" w:rsidP="00796EC9">
            <w:pPr>
              <w:pStyle w:val="TableParagraph"/>
              <w:ind w:left="139" w:right="127" w:hanging="4"/>
              <w:jc w:val="center"/>
              <w:rPr>
                <w:sz w:val="18"/>
              </w:rPr>
            </w:pPr>
            <w:r>
              <w:rPr>
                <w:sz w:val="18"/>
              </w:rPr>
              <w:t>FDOT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Standard Specifications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(Latest Edition)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575</w:t>
            </w:r>
          </w:p>
          <w:p w14:paraId="3E7F25DC" w14:textId="77777777" w:rsidR="005C2388" w:rsidRDefault="005C2388" w:rsidP="00796EC9">
            <w:pPr>
              <w:pStyle w:val="TableParagraph"/>
              <w:ind w:left="59" w:right="44"/>
              <w:jc w:val="center"/>
              <w:rPr>
                <w:sz w:val="18"/>
              </w:rPr>
            </w:pPr>
            <w:r>
              <w:rPr>
                <w:sz w:val="18"/>
              </w:rPr>
              <w:t>Sodding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Section </w:t>
            </w:r>
            <w:r>
              <w:rPr>
                <w:spacing w:val="-4"/>
                <w:sz w:val="18"/>
              </w:rPr>
              <w:t>981</w:t>
            </w:r>
          </w:p>
        </w:tc>
        <w:tc>
          <w:tcPr>
            <w:tcW w:w="1746" w:type="dxa"/>
          </w:tcPr>
          <w:p w14:paraId="2EDC5040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4FF6D3B" w14:textId="77777777" w:rsidR="005C2388" w:rsidRDefault="005C2388" w:rsidP="00796EC9">
            <w:pPr>
              <w:pStyle w:val="TableParagraph"/>
              <w:ind w:left="624" w:hanging="440"/>
              <w:rPr>
                <w:sz w:val="18"/>
              </w:rPr>
            </w:pPr>
            <w:r>
              <w:rPr>
                <w:sz w:val="18"/>
              </w:rPr>
              <w:t>Each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sod </w:t>
            </w:r>
            <w:r>
              <w:rPr>
                <w:spacing w:val="-4"/>
                <w:sz w:val="18"/>
              </w:rPr>
              <w:t>used</w:t>
            </w:r>
          </w:p>
        </w:tc>
        <w:tc>
          <w:tcPr>
            <w:tcW w:w="1705" w:type="dxa"/>
          </w:tcPr>
          <w:p w14:paraId="660E634C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510445E8" w14:textId="77777777" w:rsidR="005C2388" w:rsidRDefault="005C2388" w:rsidP="00796EC9">
            <w:pPr>
              <w:pStyle w:val="TableParagraph"/>
              <w:rPr>
                <w:b/>
                <w:sz w:val="18"/>
              </w:rPr>
            </w:pPr>
          </w:p>
          <w:p w14:paraId="2BFAB351" w14:textId="77777777" w:rsidR="005C2388" w:rsidRDefault="005C2388" w:rsidP="00796EC9"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Certification</w:t>
            </w:r>
          </w:p>
        </w:tc>
        <w:tc>
          <w:tcPr>
            <w:tcW w:w="4128" w:type="dxa"/>
          </w:tcPr>
          <w:p w14:paraId="4BBE02B1" w14:textId="77777777" w:rsidR="005C2388" w:rsidRDefault="005C2388" w:rsidP="00796EC9">
            <w:pPr>
              <w:pStyle w:val="TableParagraph"/>
              <w:ind w:left="131" w:right="74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mulch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noxious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weeds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exotic pest plants, plant parts, or seed listed in the current Category I “List of Invasive Species” from the Florida Exotic Pest Plant Council</w:t>
            </w:r>
          </w:p>
        </w:tc>
      </w:tr>
    </w:tbl>
    <w:p w14:paraId="30410D93" w14:textId="77777777" w:rsidR="005440EB" w:rsidRDefault="005440EB"/>
    <w:sectPr w:rsidR="005440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7BF3" w14:textId="77777777" w:rsidR="0001771C" w:rsidRDefault="0001771C" w:rsidP="00873E2B">
      <w:pPr>
        <w:spacing w:after="0" w:line="240" w:lineRule="auto"/>
      </w:pPr>
      <w:r>
        <w:separator/>
      </w:r>
    </w:p>
  </w:endnote>
  <w:endnote w:type="continuationSeparator" w:id="0">
    <w:p w14:paraId="188FBFEC" w14:textId="77777777" w:rsidR="0001771C" w:rsidRDefault="0001771C" w:rsidP="0087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969C" w14:textId="77777777" w:rsidR="0001771C" w:rsidRDefault="0001771C" w:rsidP="00873E2B">
      <w:pPr>
        <w:spacing w:after="0" w:line="240" w:lineRule="auto"/>
      </w:pPr>
      <w:r>
        <w:separator/>
      </w:r>
    </w:p>
  </w:footnote>
  <w:footnote w:type="continuationSeparator" w:id="0">
    <w:p w14:paraId="203BC278" w14:textId="77777777" w:rsidR="0001771C" w:rsidRDefault="0001771C" w:rsidP="0087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5AA9" w14:textId="147B2CB5" w:rsidR="00873E2B" w:rsidRPr="00420139" w:rsidRDefault="00873E2B">
    <w:pPr>
      <w:pStyle w:val="Header"/>
      <w:rPr>
        <w:rFonts w:ascii="Times New Roman" w:hAnsi="Times New Roman" w:cs="Times New Roman"/>
        <w:b/>
        <w:bCs/>
      </w:rPr>
    </w:pPr>
    <w:r w:rsidRPr="00420139">
      <w:rPr>
        <w:rFonts w:ascii="Times New Roman" w:hAnsi="Times New Roman" w:cs="Times New Roman"/>
        <w:b/>
        <w:bCs/>
      </w:rPr>
      <w:t xml:space="preserve">EXHIBIT </w:t>
    </w:r>
    <w:r w:rsidR="00420139" w:rsidRPr="00420139">
      <w:rPr>
        <w:rFonts w:ascii="Times New Roman" w:hAnsi="Times New Roman" w:cs="Times New Roman"/>
        <w:b/>
        <w:bCs/>
      </w:rPr>
      <w:t>D</w:t>
    </w:r>
    <w:r w:rsidRPr="00420139">
      <w:rPr>
        <w:rFonts w:ascii="Times New Roman" w:hAnsi="Times New Roman" w:cs="Times New Roman"/>
        <w:b/>
        <w:bCs/>
      </w:rPr>
      <w:t xml:space="preserve"> – LABORATORY TESTING AND SAMPLE SCHEDULE</w:t>
    </w:r>
    <w:r w:rsidRPr="00420139">
      <w:rPr>
        <w:rFonts w:ascii="Times New Roman" w:hAnsi="Times New Roman" w:cs="Times New Roman"/>
        <w:b/>
        <w:bCs/>
      </w:rPr>
      <w:ptab w:relativeTo="margin" w:alignment="right" w:leader="none"/>
    </w:r>
    <w:r w:rsidRPr="00420139">
      <w:rPr>
        <w:rFonts w:ascii="Times New Roman" w:hAnsi="Times New Roman" w:cs="Times New Roman"/>
        <w:b/>
        <w:bCs/>
      </w:rPr>
      <w:t>2</w:t>
    </w:r>
    <w:r w:rsidR="00420139" w:rsidRPr="00420139">
      <w:rPr>
        <w:rFonts w:ascii="Times New Roman" w:hAnsi="Times New Roman" w:cs="Times New Roman"/>
        <w:b/>
        <w:bCs/>
      </w:rPr>
      <w:t>6</w:t>
    </w:r>
    <w:r w:rsidRPr="00420139">
      <w:rPr>
        <w:rFonts w:ascii="Times New Roman" w:hAnsi="Times New Roman" w:cs="Times New Roman"/>
        <w:b/>
        <w:bCs/>
      </w:rPr>
      <w:t>-7</w:t>
    </w:r>
    <w:r w:rsidR="00105BC0">
      <w:rPr>
        <w:rFonts w:ascii="Times New Roman" w:hAnsi="Times New Roman" w:cs="Times New Roman"/>
        <w:b/>
        <w:bCs/>
      </w:rPr>
      <w:t>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9cSeo6TnNIoDBQVGdtPA51tGTBS/6sek2fVWrhzhu+gy6mFx7QkjC79yDBSivCIaKHh7jEwcjypQFrvQuoXRJA==" w:salt="SWx88mb8cYo+on1yEBiH9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2B"/>
    <w:rsid w:val="0001771C"/>
    <w:rsid w:val="00105BC0"/>
    <w:rsid w:val="0017273A"/>
    <w:rsid w:val="00335EF0"/>
    <w:rsid w:val="00407657"/>
    <w:rsid w:val="00420139"/>
    <w:rsid w:val="00453330"/>
    <w:rsid w:val="0047335D"/>
    <w:rsid w:val="005440EB"/>
    <w:rsid w:val="005C2388"/>
    <w:rsid w:val="006941A1"/>
    <w:rsid w:val="006F5DB9"/>
    <w:rsid w:val="00781523"/>
    <w:rsid w:val="00814543"/>
    <w:rsid w:val="00873E2B"/>
    <w:rsid w:val="00A75E71"/>
    <w:rsid w:val="00B336D7"/>
    <w:rsid w:val="00E70F44"/>
    <w:rsid w:val="00FA1199"/>
    <w:rsid w:val="00FD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D072D"/>
  <w15:chartTrackingRefBased/>
  <w15:docId w15:val="{1B5EE6E1-C4FD-4608-9288-AC251A66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38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E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E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E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E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E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E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E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E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E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3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E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3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E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3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E2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3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E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3E2B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73E2B"/>
  </w:style>
  <w:style w:type="paragraph" w:styleId="Footer">
    <w:name w:val="footer"/>
    <w:basedOn w:val="Normal"/>
    <w:link w:val="FooterChar"/>
    <w:uiPriority w:val="99"/>
    <w:unhideWhenUsed/>
    <w:rsid w:val="00873E2B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73E2B"/>
  </w:style>
  <w:style w:type="paragraph" w:customStyle="1" w:styleId="TableParagraph">
    <w:name w:val="Table Paragraph"/>
    <w:basedOn w:val="Normal"/>
    <w:uiPriority w:val="1"/>
    <w:qFormat/>
    <w:rsid w:val="005C2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2480</Characters>
  <Application>Microsoft Office Word</Application>
  <DocSecurity>8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Bechtel, Gretchen</dc:creator>
  <cp:keywords/>
  <dc:description/>
  <cp:lastModifiedBy>Rogers, Sandra</cp:lastModifiedBy>
  <cp:revision>3</cp:revision>
  <dcterms:created xsi:type="dcterms:W3CDTF">2026-02-05T19:11:00Z</dcterms:created>
  <dcterms:modified xsi:type="dcterms:W3CDTF">2026-05-27T11:42:00Z</dcterms:modified>
</cp:coreProperties>
</file>