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6FC0" w14:textId="73455C9D" w:rsidR="006A6003" w:rsidRPr="007413F4" w:rsidRDefault="00250616" w:rsidP="0036574E">
      <w:pPr>
        <w:pStyle w:val="ListParagraph"/>
        <w:numPr>
          <w:ilvl w:val="0"/>
          <w:numId w:val="2"/>
        </w:numPr>
        <w:spacing w:after="120" w:line="240" w:lineRule="auto"/>
        <w:ind w:left="0"/>
        <w:contextualSpacing w:val="0"/>
        <w:rPr>
          <w:rFonts w:ascii="Times New Roman" w:hAnsi="Times New Roman" w:cs="Times New Roman"/>
          <w:b/>
          <w:bCs/>
          <w:color w:val="000000"/>
          <w:sz w:val="24"/>
          <w:szCs w:val="24"/>
        </w:rPr>
      </w:pPr>
      <w:r>
        <w:t xml:space="preserve">E - </w:t>
      </w:r>
      <w:r w:rsidR="00F7517C" w:rsidRPr="007413F4">
        <w:rPr>
          <w:rFonts w:ascii="Times New Roman" w:hAnsi="Times New Roman" w:cs="Times New Roman"/>
          <w:b/>
          <w:bCs/>
          <w:color w:val="000000"/>
          <w:sz w:val="24"/>
          <w:szCs w:val="24"/>
        </w:rPr>
        <w:t>BACKGROUND</w:t>
      </w:r>
    </w:p>
    <w:p w14:paraId="7AD90F25" w14:textId="3B629E7D" w:rsidR="00105572" w:rsidRPr="00433DC2" w:rsidRDefault="005B0017" w:rsidP="00433DC2">
      <w:pPr>
        <w:pStyle w:val="ListParagraph"/>
        <w:numPr>
          <w:ilvl w:val="1"/>
          <w:numId w:val="2"/>
        </w:numPr>
        <w:spacing w:after="240" w:line="240" w:lineRule="auto"/>
        <w:ind w:left="540" w:hanging="540"/>
        <w:jc w:val="both"/>
        <w:rPr>
          <w:rFonts w:ascii="Times New Roman" w:hAnsi="Times New Roman" w:cs="Times New Roman"/>
          <w:color w:val="000000"/>
          <w:sz w:val="24"/>
          <w:szCs w:val="24"/>
        </w:rPr>
      </w:pPr>
      <w:r w:rsidRPr="00433DC2">
        <w:rPr>
          <w:rFonts w:ascii="Times New Roman" w:hAnsi="Times New Roman" w:cs="Times New Roman"/>
          <w:sz w:val="24"/>
          <w:szCs w:val="24"/>
        </w:rPr>
        <w:t xml:space="preserve">A qualified Engineering Firm shall provide </w:t>
      </w:r>
      <w:r w:rsidR="00F146A6" w:rsidRPr="00433DC2">
        <w:rPr>
          <w:rFonts w:ascii="Times New Roman" w:hAnsi="Times New Roman" w:cs="Times New Roman"/>
          <w:sz w:val="24"/>
          <w:szCs w:val="24"/>
        </w:rPr>
        <w:t>Construction,</w:t>
      </w:r>
      <w:r w:rsidR="00F146A6" w:rsidRPr="00433DC2">
        <w:rPr>
          <w:rFonts w:ascii="Times New Roman" w:hAnsi="Times New Roman" w:cs="Times New Roman"/>
          <w:spacing w:val="40"/>
          <w:sz w:val="24"/>
          <w:szCs w:val="24"/>
        </w:rPr>
        <w:t xml:space="preserve"> </w:t>
      </w:r>
      <w:r w:rsidR="007413F4" w:rsidRPr="00433DC2">
        <w:rPr>
          <w:rFonts w:ascii="Times New Roman" w:hAnsi="Times New Roman" w:cs="Times New Roman"/>
          <w:sz w:val="24"/>
          <w:szCs w:val="24"/>
        </w:rPr>
        <w:t>Engineering,</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and</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Inspection</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(CEI)</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services,</w:t>
      </w:r>
      <w:r w:rsidR="00284763"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materials</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testing,</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and</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 xml:space="preserve">post-design engineering services for </w:t>
      </w:r>
      <w:r w:rsidR="00284763" w:rsidRPr="00433DC2">
        <w:rPr>
          <w:rFonts w:ascii="Times New Roman" w:hAnsi="Times New Roman" w:cs="Times New Roman"/>
          <w:sz w:val="24"/>
          <w:szCs w:val="24"/>
        </w:rPr>
        <w:t xml:space="preserve">the widening of </w:t>
      </w:r>
      <w:r w:rsidR="00105572" w:rsidRPr="00433DC2">
        <w:rPr>
          <w:rFonts w:ascii="Times New Roman" w:hAnsi="Times New Roman" w:cs="Times New Roman"/>
          <w:sz w:val="24"/>
          <w:szCs w:val="24"/>
        </w:rPr>
        <w:t>County Road 466A from east of Timbertop Lane to Poinsettia Avenue</w:t>
      </w:r>
      <w:r w:rsidR="00284763" w:rsidRPr="00433DC2">
        <w:rPr>
          <w:rFonts w:ascii="Times New Roman" w:hAnsi="Times New Roman" w:cs="Times New Roman"/>
          <w:sz w:val="24"/>
          <w:szCs w:val="24"/>
        </w:rPr>
        <w:t xml:space="preserve"> from a two-lane undivided roadway to a four-lane divided roadway</w:t>
      </w:r>
      <w:r w:rsidR="00105572" w:rsidRPr="00433DC2">
        <w:rPr>
          <w:rFonts w:ascii="Times New Roman" w:hAnsi="Times New Roman" w:cs="Times New Roman"/>
          <w:sz w:val="24"/>
          <w:szCs w:val="24"/>
        </w:rPr>
        <w:t xml:space="preserve"> for 1.</w:t>
      </w:r>
      <w:r w:rsidR="00284763" w:rsidRPr="00433DC2">
        <w:rPr>
          <w:rFonts w:ascii="Times New Roman" w:hAnsi="Times New Roman" w:cs="Times New Roman"/>
          <w:sz w:val="24"/>
          <w:szCs w:val="24"/>
        </w:rPr>
        <w:t>185</w:t>
      </w:r>
      <w:r w:rsidR="00105572" w:rsidRPr="00433DC2">
        <w:rPr>
          <w:rFonts w:ascii="Times New Roman" w:hAnsi="Times New Roman" w:cs="Times New Roman"/>
          <w:sz w:val="24"/>
          <w:szCs w:val="24"/>
        </w:rPr>
        <w:t xml:space="preserve"> miles.  </w:t>
      </w:r>
      <w:r w:rsidR="00105572" w:rsidRPr="00433DC2">
        <w:rPr>
          <w:rFonts w:ascii="Times New Roman" w:hAnsi="Times New Roman" w:cs="Times New Roman"/>
          <w:color w:val="000000"/>
          <w:sz w:val="24"/>
          <w:szCs w:val="24"/>
        </w:rPr>
        <w:t>The proje</w:t>
      </w:r>
      <w:r w:rsidR="00284763" w:rsidRPr="00433DC2">
        <w:rPr>
          <w:rFonts w:ascii="Times New Roman" w:hAnsi="Times New Roman" w:cs="Times New Roman"/>
          <w:color w:val="000000"/>
          <w:sz w:val="24"/>
          <w:szCs w:val="24"/>
        </w:rPr>
        <w:t xml:space="preserve">ct </w:t>
      </w:r>
      <w:r w:rsidR="00105572" w:rsidRPr="00433DC2">
        <w:rPr>
          <w:rFonts w:ascii="Times New Roman" w:hAnsi="Times New Roman" w:cs="Times New Roman"/>
          <w:color w:val="000000"/>
          <w:sz w:val="24"/>
          <w:szCs w:val="24"/>
        </w:rPr>
        <w:t>will be awarded to one firm.</w:t>
      </w:r>
      <w:r w:rsidR="00105572" w:rsidRPr="00433DC2">
        <w:rPr>
          <w:rFonts w:ascii="Times New Roman" w:hAnsi="Times New Roman" w:cs="Times New Roman"/>
          <w:sz w:val="24"/>
          <w:szCs w:val="24"/>
        </w:rPr>
        <w:t xml:space="preserve"> </w:t>
      </w:r>
      <w:r w:rsidR="0093202C" w:rsidRPr="00433DC2">
        <w:rPr>
          <w:rFonts w:ascii="Times New Roman" w:hAnsi="Times New Roman" w:cs="Times New Roman"/>
          <w:sz w:val="24"/>
          <w:szCs w:val="24"/>
        </w:rPr>
        <w:t xml:space="preserve">Consultant </w:t>
      </w:r>
      <w:r w:rsidR="00F146A6" w:rsidRPr="00433DC2">
        <w:rPr>
          <w:rFonts w:ascii="Times New Roman" w:hAnsi="Times New Roman" w:cs="Times New Roman"/>
          <w:sz w:val="24"/>
          <w:szCs w:val="24"/>
        </w:rPr>
        <w:t>shall perform construction oversight including</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the obligation</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to</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assure</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that</w:t>
      </w:r>
      <w:r w:rsidR="00F146A6" w:rsidRPr="00433DC2">
        <w:rPr>
          <w:rFonts w:ascii="Times New Roman" w:hAnsi="Times New Roman" w:cs="Times New Roman"/>
          <w:spacing w:val="40"/>
          <w:sz w:val="24"/>
          <w:szCs w:val="24"/>
        </w:rPr>
        <w:t xml:space="preserve"> </w:t>
      </w:r>
      <w:r w:rsidR="00AB0BC6" w:rsidRPr="00433DC2">
        <w:rPr>
          <w:rFonts w:ascii="Times New Roman" w:hAnsi="Times New Roman" w:cs="Times New Roman"/>
          <w:sz w:val="24"/>
          <w:szCs w:val="24"/>
        </w:rPr>
        <w:t>all</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verification</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testing</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is</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performed</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in</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accordance</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with</w:t>
      </w:r>
      <w:r w:rsidR="00F146A6" w:rsidRPr="00433DC2">
        <w:rPr>
          <w:rFonts w:ascii="Times New Roman" w:hAnsi="Times New Roman" w:cs="Times New Roman"/>
          <w:spacing w:val="40"/>
          <w:sz w:val="24"/>
          <w:szCs w:val="24"/>
        </w:rPr>
        <w:t xml:space="preserve"> </w:t>
      </w:r>
      <w:r w:rsidR="00F146A6" w:rsidRPr="00433DC2">
        <w:rPr>
          <w:rFonts w:ascii="Times New Roman" w:hAnsi="Times New Roman" w:cs="Times New Roman"/>
          <w:sz w:val="24"/>
          <w:szCs w:val="24"/>
        </w:rPr>
        <w:t xml:space="preserve">the </w:t>
      </w:r>
      <w:r w:rsidR="00A7134B" w:rsidRPr="00433DC2">
        <w:rPr>
          <w:rFonts w:ascii="Times New Roman" w:hAnsi="Times New Roman" w:cs="Times New Roman"/>
          <w:sz w:val="24"/>
          <w:szCs w:val="24"/>
        </w:rPr>
        <w:t xml:space="preserve">2025-2026 </w:t>
      </w:r>
      <w:r w:rsidR="00F146A6" w:rsidRPr="00433DC2">
        <w:rPr>
          <w:rFonts w:ascii="Times New Roman" w:hAnsi="Times New Roman" w:cs="Times New Roman"/>
          <w:sz w:val="24"/>
          <w:szCs w:val="24"/>
        </w:rPr>
        <w:t>Standard Specifications for Road and Bridge Construction, as amended.</w:t>
      </w:r>
      <w:r w:rsidR="00105572" w:rsidRPr="00433DC2">
        <w:rPr>
          <w:rFonts w:ascii="Times New Roman" w:hAnsi="Times New Roman" w:cs="Times New Roman"/>
          <w:sz w:val="24"/>
          <w:szCs w:val="24"/>
        </w:rPr>
        <w:t xml:space="preserve"> CEI Service shall meet Federal CEI Procedures.</w:t>
      </w:r>
    </w:p>
    <w:p w14:paraId="276F02F6" w14:textId="77777777" w:rsidR="00433DC2" w:rsidRPr="00433DC2" w:rsidRDefault="00433DC2" w:rsidP="00433DC2">
      <w:pPr>
        <w:pStyle w:val="ListParagraph"/>
        <w:spacing w:after="240" w:line="240" w:lineRule="auto"/>
        <w:ind w:left="540"/>
        <w:jc w:val="both"/>
        <w:rPr>
          <w:rFonts w:ascii="Times New Roman" w:hAnsi="Times New Roman" w:cs="Times New Roman"/>
          <w:color w:val="000000"/>
          <w:sz w:val="6"/>
          <w:szCs w:val="6"/>
        </w:rPr>
      </w:pPr>
    </w:p>
    <w:p w14:paraId="568570A2" w14:textId="2F37F0A9" w:rsidR="00105572" w:rsidRPr="00433DC2" w:rsidRDefault="00105572" w:rsidP="00433DC2">
      <w:pPr>
        <w:pStyle w:val="ListParagraph"/>
        <w:numPr>
          <w:ilvl w:val="1"/>
          <w:numId w:val="2"/>
        </w:numPr>
        <w:spacing w:after="240" w:line="240" w:lineRule="auto"/>
        <w:ind w:left="540" w:hanging="540"/>
        <w:jc w:val="both"/>
        <w:rPr>
          <w:rFonts w:ascii="Times New Roman" w:hAnsi="Times New Roman" w:cs="Times New Roman"/>
          <w:color w:val="000000"/>
          <w:sz w:val="24"/>
          <w:szCs w:val="24"/>
        </w:rPr>
      </w:pPr>
      <w:r w:rsidRPr="00433DC2">
        <w:rPr>
          <w:rFonts w:ascii="Times New Roman" w:hAnsi="Times New Roman" w:cs="Times New Roman"/>
          <w:sz w:val="24"/>
          <w:szCs w:val="24"/>
        </w:rPr>
        <w:t>The engineering firm will also be responsible for all Equal Employment Opportunity Compliance (EOC), including but not limited to reviewing payrolls, conducting Employee Interviews, On-The-Job Training forms and Commercially Useful Function (CUF) Reports. Florida Admin Code, Section 14-75.003, work type 10.1 And 10.3 must be followed.</w:t>
      </w:r>
    </w:p>
    <w:p w14:paraId="168669FE" w14:textId="77777777" w:rsidR="00433DC2" w:rsidRPr="00433DC2" w:rsidRDefault="00433DC2" w:rsidP="00433DC2">
      <w:pPr>
        <w:pStyle w:val="ListParagraph"/>
        <w:spacing w:after="240" w:line="240" w:lineRule="auto"/>
        <w:ind w:left="792"/>
        <w:jc w:val="both"/>
        <w:rPr>
          <w:rFonts w:ascii="Times New Roman" w:hAnsi="Times New Roman" w:cs="Times New Roman"/>
          <w:color w:val="000000"/>
          <w:sz w:val="24"/>
          <w:szCs w:val="24"/>
        </w:rPr>
      </w:pPr>
    </w:p>
    <w:p w14:paraId="65DDEE4F" w14:textId="29893C5C" w:rsidR="00F7517C" w:rsidRDefault="00F7517C" w:rsidP="0036574E">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DEFINITIONS</w:t>
      </w:r>
    </w:p>
    <w:p w14:paraId="57994472" w14:textId="77777777" w:rsidR="00F7517C" w:rsidRPr="004F247D" w:rsidRDefault="00F7517C" w:rsidP="0036574E">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T</w:t>
      </w:r>
      <w:r w:rsidRPr="004F247D">
        <w:rPr>
          <w:rFonts w:ascii="Times New Roman" w:hAnsi="Times New Roman" w:cs="Times New Roman"/>
          <w:sz w:val="24"/>
          <w:szCs w:val="24"/>
        </w:rPr>
        <w:t xml:space="preserve">he following terms or pronouns used in place of them, will have the </w:t>
      </w:r>
      <w:r>
        <w:rPr>
          <w:rFonts w:ascii="Times New Roman" w:hAnsi="Times New Roman" w:cs="Times New Roman"/>
          <w:sz w:val="24"/>
          <w:szCs w:val="24"/>
        </w:rPr>
        <w:t xml:space="preserve">following </w:t>
      </w:r>
      <w:r w:rsidRPr="004F247D">
        <w:rPr>
          <w:rFonts w:ascii="Times New Roman" w:hAnsi="Times New Roman" w:cs="Times New Roman"/>
          <w:sz w:val="24"/>
          <w:szCs w:val="24"/>
        </w:rPr>
        <w:t>meaning</w:t>
      </w:r>
      <w:r>
        <w:rPr>
          <w:rFonts w:ascii="Times New Roman" w:hAnsi="Times New Roman" w:cs="Times New Roman"/>
          <w:sz w:val="24"/>
          <w:szCs w:val="24"/>
        </w:rPr>
        <w:t>s</w:t>
      </w:r>
      <w:r w:rsidRPr="004F247D">
        <w:rPr>
          <w:rFonts w:ascii="Times New Roman" w:hAnsi="Times New Roman" w:cs="Times New Roman"/>
          <w:sz w:val="24"/>
          <w:szCs w:val="24"/>
        </w:rPr>
        <w:t>:</w:t>
      </w:r>
    </w:p>
    <w:p w14:paraId="2DE3A8F3" w14:textId="69CF10CB"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 xml:space="preserve">Addendum – A modification, </w:t>
      </w:r>
      <w:r w:rsidR="007413F4" w:rsidRPr="004F247D">
        <w:rPr>
          <w:rFonts w:ascii="Times New Roman" w:hAnsi="Times New Roman" w:cs="Times New Roman"/>
          <w:color w:val="000000"/>
          <w:sz w:val="24"/>
          <w:szCs w:val="24"/>
        </w:rPr>
        <w:t>revision,</w:t>
      </w:r>
      <w:r w:rsidRPr="004F247D">
        <w:rPr>
          <w:rFonts w:ascii="Times New Roman" w:hAnsi="Times New Roman" w:cs="Times New Roman"/>
          <w:color w:val="000000"/>
          <w:sz w:val="24"/>
          <w:szCs w:val="24"/>
        </w:rPr>
        <w:t xml:space="preserve"> or clarification of this RSQ.</w:t>
      </w:r>
    </w:p>
    <w:p w14:paraId="11D53C76" w14:textId="7D18964F"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 xml:space="preserve">BCC Board of County Commissioners </w:t>
      </w:r>
      <w:r>
        <w:rPr>
          <w:rFonts w:ascii="Times New Roman" w:hAnsi="Times New Roman" w:cs="Times New Roman"/>
          <w:color w:val="000000"/>
          <w:sz w:val="24"/>
          <w:szCs w:val="24"/>
        </w:rPr>
        <w:t>– T</w:t>
      </w:r>
      <w:r w:rsidRPr="004F247D">
        <w:rPr>
          <w:rFonts w:ascii="Times New Roman" w:hAnsi="Times New Roman" w:cs="Times New Roman"/>
          <w:color w:val="000000"/>
          <w:sz w:val="24"/>
          <w:szCs w:val="24"/>
        </w:rPr>
        <w:t>he governing board for Lake County</w:t>
      </w:r>
      <w:r>
        <w:rPr>
          <w:rFonts w:ascii="Times New Roman" w:hAnsi="Times New Roman" w:cs="Times New Roman"/>
          <w:color w:val="000000"/>
          <w:sz w:val="24"/>
          <w:szCs w:val="24"/>
        </w:rPr>
        <w:t>,</w:t>
      </w:r>
      <w:r w:rsidRPr="004F247D">
        <w:rPr>
          <w:rFonts w:ascii="Times New Roman" w:hAnsi="Times New Roman" w:cs="Times New Roman"/>
          <w:color w:val="000000"/>
          <w:sz w:val="24"/>
          <w:szCs w:val="24"/>
        </w:rPr>
        <w:t xml:space="preserve"> Florida.</w:t>
      </w:r>
    </w:p>
    <w:p w14:paraId="3C7D279A" w14:textId="77777777"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 xml:space="preserve">Consultant – The Professional Engineer or Engineering Firm registered in the State of Florida who performs Professional Engineering Services for </w:t>
      </w:r>
      <w:r>
        <w:rPr>
          <w:rFonts w:ascii="Times New Roman" w:hAnsi="Times New Roman" w:cs="Times New Roman"/>
          <w:color w:val="000000"/>
          <w:sz w:val="24"/>
          <w:szCs w:val="24"/>
        </w:rPr>
        <w:t>County</w:t>
      </w:r>
      <w:r w:rsidRPr="004F247D">
        <w:rPr>
          <w:rFonts w:ascii="Times New Roman" w:hAnsi="Times New Roman" w:cs="Times New Roman"/>
          <w:color w:val="000000"/>
          <w:sz w:val="24"/>
          <w:szCs w:val="24"/>
        </w:rPr>
        <w:t>, other than County personnel. The awarded respondent.</w:t>
      </w:r>
    </w:p>
    <w:p w14:paraId="35350D2D" w14:textId="77777777" w:rsidR="0036574E" w:rsidRPr="004F247D" w:rsidRDefault="003657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CCNA – Consultants’ Competitive Negotiation Act, Florida Statute 287.055</w:t>
      </w:r>
    </w:p>
    <w:p w14:paraId="7AA5ECE8" w14:textId="77777777" w:rsidR="00F7517C"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CEI – Construction, Engineering, and Inspection Services</w:t>
      </w:r>
    </w:p>
    <w:p w14:paraId="28650348" w14:textId="66162568" w:rsidR="00F7517C"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County – Lake County, Florida</w:t>
      </w:r>
    </w:p>
    <w:p w14:paraId="79593C63" w14:textId="2B3A41FD" w:rsidR="0036574E" w:rsidRPr="007413F4" w:rsidRDefault="003657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CPM – </w:t>
      </w:r>
      <w:r w:rsidR="00607555" w:rsidRPr="007413F4">
        <w:rPr>
          <w:rFonts w:ascii="Times New Roman" w:hAnsi="Times New Roman" w:cs="Times New Roman"/>
          <w:color w:val="000000"/>
          <w:sz w:val="24"/>
          <w:szCs w:val="24"/>
        </w:rPr>
        <w:t>Critical Path Method</w:t>
      </w:r>
      <w:r w:rsidRPr="007413F4">
        <w:rPr>
          <w:rFonts w:ascii="Times New Roman" w:hAnsi="Times New Roman" w:cs="Times New Roman"/>
          <w:color w:val="000000"/>
          <w:sz w:val="24"/>
          <w:szCs w:val="24"/>
        </w:rPr>
        <w:t xml:space="preserve"> </w:t>
      </w:r>
    </w:p>
    <w:p w14:paraId="7A87B111" w14:textId="6A87DDEA"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 xml:space="preserve">FDOT </w:t>
      </w:r>
      <w:r>
        <w:rPr>
          <w:rFonts w:ascii="Times New Roman" w:hAnsi="Times New Roman" w:cs="Times New Roman"/>
          <w:color w:val="000000"/>
          <w:sz w:val="24"/>
          <w:szCs w:val="24"/>
        </w:rPr>
        <w:t>– F</w:t>
      </w:r>
      <w:r w:rsidRPr="004F247D">
        <w:rPr>
          <w:rFonts w:ascii="Times New Roman" w:hAnsi="Times New Roman" w:cs="Times New Roman"/>
          <w:color w:val="000000"/>
          <w:sz w:val="24"/>
          <w:szCs w:val="24"/>
        </w:rPr>
        <w:t>lorida Department of Transportation</w:t>
      </w:r>
    </w:p>
    <w:p w14:paraId="42A0D555" w14:textId="77777777"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FHWA – Federal Highway Administration</w:t>
      </w:r>
    </w:p>
    <w:p w14:paraId="2F24F6F8" w14:textId="2D2270EE"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 xml:space="preserve">LAP </w:t>
      </w:r>
      <w:r>
        <w:rPr>
          <w:rFonts w:ascii="Times New Roman" w:hAnsi="Times New Roman" w:cs="Times New Roman"/>
          <w:color w:val="000000"/>
          <w:sz w:val="24"/>
          <w:szCs w:val="24"/>
        </w:rPr>
        <w:t xml:space="preserve">– </w:t>
      </w:r>
      <w:r w:rsidRPr="004F247D">
        <w:rPr>
          <w:rFonts w:ascii="Times New Roman" w:hAnsi="Times New Roman" w:cs="Times New Roman"/>
          <w:color w:val="000000"/>
          <w:sz w:val="24"/>
          <w:szCs w:val="24"/>
        </w:rPr>
        <w:t>Local Agency Program</w:t>
      </w:r>
    </w:p>
    <w:p w14:paraId="382360CF" w14:textId="77777777"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RSQ – Request for Proposal – A formal solicitation inviting proposals from qualified firms.</w:t>
      </w:r>
    </w:p>
    <w:p w14:paraId="4045C170" w14:textId="07AB066B"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 xml:space="preserve">Response </w:t>
      </w:r>
      <w:r>
        <w:rPr>
          <w:rFonts w:ascii="Times New Roman" w:hAnsi="Times New Roman" w:cs="Times New Roman"/>
          <w:color w:val="000000"/>
          <w:sz w:val="24"/>
          <w:szCs w:val="24"/>
        </w:rPr>
        <w:t>– T</w:t>
      </w:r>
      <w:r w:rsidRPr="004F247D">
        <w:rPr>
          <w:rFonts w:ascii="Times New Roman" w:hAnsi="Times New Roman" w:cs="Times New Roman"/>
          <w:color w:val="000000"/>
          <w:sz w:val="24"/>
          <w:szCs w:val="24"/>
        </w:rPr>
        <w:t>he information package submitted by qualified firms.</w:t>
      </w:r>
    </w:p>
    <w:p w14:paraId="4F1AB02A" w14:textId="646A382A" w:rsidR="00F7517C" w:rsidRPr="004F247D"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F247D">
        <w:rPr>
          <w:rFonts w:ascii="Times New Roman" w:hAnsi="Times New Roman" w:cs="Times New Roman"/>
          <w:color w:val="000000"/>
          <w:sz w:val="24"/>
          <w:szCs w:val="24"/>
        </w:rPr>
        <w:t xml:space="preserve">Respondent, Consultant, Firm, You and Your </w:t>
      </w:r>
      <w:r>
        <w:rPr>
          <w:rFonts w:ascii="Times New Roman" w:hAnsi="Times New Roman" w:cs="Times New Roman"/>
          <w:color w:val="000000"/>
          <w:sz w:val="24"/>
          <w:szCs w:val="24"/>
        </w:rPr>
        <w:t>– Consultant</w:t>
      </w:r>
      <w:r w:rsidRPr="004F247D">
        <w:rPr>
          <w:rFonts w:ascii="Times New Roman" w:hAnsi="Times New Roman" w:cs="Times New Roman"/>
          <w:color w:val="000000"/>
          <w:sz w:val="24"/>
          <w:szCs w:val="24"/>
        </w:rPr>
        <w:t>, person, firm, or corporation who submits a response.</w:t>
      </w:r>
    </w:p>
    <w:p w14:paraId="4DE52A3A" w14:textId="77777777" w:rsidR="00F7517C" w:rsidRDefault="00F7517C"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A53A72">
        <w:rPr>
          <w:rFonts w:ascii="Times New Roman" w:hAnsi="Times New Roman" w:cs="Times New Roman"/>
          <w:color w:val="000000"/>
          <w:sz w:val="24"/>
          <w:szCs w:val="24"/>
        </w:rPr>
        <w:t xml:space="preserve">Shall, Must or Will – Indicates a mandatory requirement or condition, the material deviation from which will not be waived by County. </w:t>
      </w:r>
    </w:p>
    <w:p w14:paraId="6B91CD48" w14:textId="58AEDCDD" w:rsidR="00F7517C" w:rsidRDefault="00F7517C" w:rsidP="00F7517C">
      <w:pPr>
        <w:pStyle w:val="ListParagraph"/>
        <w:numPr>
          <w:ilvl w:val="1"/>
          <w:numId w:val="2"/>
        </w:numPr>
        <w:spacing w:after="240" w:line="240" w:lineRule="auto"/>
        <w:ind w:left="547" w:hanging="547"/>
        <w:contextualSpacing w:val="0"/>
        <w:jc w:val="both"/>
        <w:rPr>
          <w:rFonts w:ascii="Times New Roman" w:hAnsi="Times New Roman" w:cs="Times New Roman"/>
          <w:color w:val="000000"/>
          <w:sz w:val="24"/>
          <w:szCs w:val="24"/>
        </w:rPr>
      </w:pPr>
      <w:r w:rsidRPr="00A53A72">
        <w:rPr>
          <w:rFonts w:ascii="Times New Roman" w:hAnsi="Times New Roman" w:cs="Times New Roman"/>
          <w:color w:val="000000"/>
          <w:sz w:val="24"/>
          <w:szCs w:val="24"/>
        </w:rPr>
        <w:t xml:space="preserve">Should or May </w:t>
      </w:r>
      <w:r>
        <w:rPr>
          <w:rFonts w:ascii="Times New Roman" w:hAnsi="Times New Roman" w:cs="Times New Roman"/>
          <w:color w:val="000000"/>
          <w:sz w:val="24"/>
          <w:szCs w:val="24"/>
        </w:rPr>
        <w:t>– A</w:t>
      </w:r>
      <w:r w:rsidRPr="00A53A72">
        <w:rPr>
          <w:rFonts w:ascii="Times New Roman" w:hAnsi="Times New Roman" w:cs="Times New Roman"/>
          <w:color w:val="000000"/>
          <w:sz w:val="24"/>
          <w:szCs w:val="24"/>
        </w:rPr>
        <w:t>re permissive in nature. Deviation from such a condition or requirement will not by itself cause automatic rejection of a qualifications package but may be a factor considered in the overall evaluation process.</w:t>
      </w:r>
    </w:p>
    <w:p w14:paraId="2196722E" w14:textId="77777777" w:rsidR="00375E83" w:rsidRPr="00A53A72" w:rsidRDefault="00375E83" w:rsidP="00375E83">
      <w:pPr>
        <w:pStyle w:val="ListParagraph"/>
        <w:spacing w:after="240" w:line="240" w:lineRule="auto"/>
        <w:ind w:left="547"/>
        <w:contextualSpacing w:val="0"/>
        <w:jc w:val="both"/>
        <w:rPr>
          <w:rFonts w:ascii="Times New Roman" w:hAnsi="Times New Roman" w:cs="Times New Roman"/>
          <w:color w:val="000000"/>
          <w:sz w:val="24"/>
          <w:szCs w:val="24"/>
        </w:rPr>
      </w:pPr>
    </w:p>
    <w:p w14:paraId="5B6407C9" w14:textId="2EEA6D84" w:rsidR="00DE5BEE" w:rsidRDefault="002D73D1" w:rsidP="0036574E">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SCOPE OF WORK </w:t>
      </w:r>
    </w:p>
    <w:p w14:paraId="777082C1" w14:textId="18B03014" w:rsidR="0036574E" w:rsidRPr="0036574E" w:rsidRDefault="0036574E" w:rsidP="0036574E">
      <w:pPr>
        <w:spacing w:after="120" w:line="240" w:lineRule="auto"/>
        <w:jc w:val="both"/>
        <w:rPr>
          <w:rFonts w:ascii="Times New Roman" w:hAnsi="Times New Roman" w:cs="Times New Roman"/>
          <w:color w:val="000000"/>
          <w:sz w:val="24"/>
          <w:szCs w:val="24"/>
        </w:rPr>
      </w:pPr>
      <w:r w:rsidRPr="0036574E">
        <w:rPr>
          <w:rFonts w:ascii="Times New Roman" w:hAnsi="Times New Roman" w:cs="Times New Roman"/>
          <w:color w:val="000000"/>
          <w:sz w:val="24"/>
          <w:szCs w:val="24"/>
        </w:rPr>
        <w:t>Consultant shall:</w:t>
      </w:r>
    </w:p>
    <w:p w14:paraId="54DBBB4A" w14:textId="2E132790" w:rsidR="00E90E4E" w:rsidRPr="00AB0BC6"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Provide Construction, Engineering, and Inspection (CEI) services, materials testing, and post-design engin</w:t>
      </w:r>
      <w:r w:rsidRPr="00AB0BC6">
        <w:rPr>
          <w:rFonts w:ascii="Times New Roman" w:hAnsi="Times New Roman" w:cs="Times New Roman"/>
          <w:color w:val="000000"/>
          <w:sz w:val="24"/>
          <w:szCs w:val="24"/>
        </w:rPr>
        <w:t xml:space="preserve">eering services for </w:t>
      </w:r>
      <w:r w:rsidR="00D00683">
        <w:rPr>
          <w:rFonts w:ascii="Times New Roman" w:hAnsi="Times New Roman" w:cs="Times New Roman"/>
          <w:sz w:val="24"/>
          <w:szCs w:val="24"/>
        </w:rPr>
        <w:t>the Projects</w:t>
      </w:r>
      <w:r w:rsidRPr="00AB0BC6">
        <w:rPr>
          <w:rFonts w:ascii="Times New Roman" w:hAnsi="Times New Roman" w:cs="Times New Roman"/>
          <w:color w:val="000000"/>
          <w:sz w:val="24"/>
          <w:szCs w:val="24"/>
        </w:rPr>
        <w:t>.</w:t>
      </w:r>
    </w:p>
    <w:p w14:paraId="540D8B18" w14:textId="143B6CF3" w:rsidR="00E90E4E" w:rsidRDefault="003657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E90E4E">
        <w:rPr>
          <w:rFonts w:ascii="Times New Roman" w:hAnsi="Times New Roman" w:cs="Times New Roman"/>
          <w:color w:val="000000"/>
          <w:sz w:val="24"/>
          <w:szCs w:val="24"/>
        </w:rPr>
        <w:t xml:space="preserve">erform construction oversight including the obligation to assure that </w:t>
      </w:r>
      <w:r w:rsidR="00AB0BC6">
        <w:rPr>
          <w:rFonts w:ascii="Times New Roman" w:hAnsi="Times New Roman" w:cs="Times New Roman"/>
          <w:color w:val="000000"/>
          <w:sz w:val="24"/>
          <w:szCs w:val="24"/>
        </w:rPr>
        <w:t>all</w:t>
      </w:r>
      <w:r w:rsidR="00E90E4E">
        <w:rPr>
          <w:rFonts w:ascii="Times New Roman" w:hAnsi="Times New Roman" w:cs="Times New Roman"/>
          <w:color w:val="000000"/>
          <w:sz w:val="24"/>
          <w:szCs w:val="24"/>
        </w:rPr>
        <w:t xml:space="preserve"> verification testing in performed in accordance with the 202</w:t>
      </w:r>
      <w:r w:rsidR="00A7134B">
        <w:rPr>
          <w:rFonts w:ascii="Times New Roman" w:hAnsi="Times New Roman" w:cs="Times New Roman"/>
          <w:color w:val="000000"/>
          <w:sz w:val="24"/>
          <w:szCs w:val="24"/>
        </w:rPr>
        <w:t>5-2026</w:t>
      </w:r>
      <w:r w:rsidR="00E90E4E">
        <w:rPr>
          <w:rFonts w:ascii="Times New Roman" w:hAnsi="Times New Roman" w:cs="Times New Roman"/>
          <w:color w:val="000000"/>
          <w:sz w:val="24"/>
          <w:szCs w:val="24"/>
        </w:rPr>
        <w:t xml:space="preserve"> Standard Specifications for Road and Bridge Construction, as amended.</w:t>
      </w:r>
    </w:p>
    <w:p w14:paraId="77BDE487" w14:textId="77777777" w:rsidR="00E90E4E"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inspection services for conformance to Plans and Specifications for all </w:t>
      </w:r>
      <w:proofErr w:type="gramStart"/>
      <w:r>
        <w:rPr>
          <w:rFonts w:ascii="Times New Roman" w:hAnsi="Times New Roman" w:cs="Times New Roman"/>
          <w:color w:val="000000"/>
          <w:sz w:val="24"/>
          <w:szCs w:val="24"/>
        </w:rPr>
        <w:t>roadway</w:t>
      </w:r>
      <w:proofErr w:type="gramEnd"/>
      <w:r>
        <w:rPr>
          <w:rFonts w:ascii="Times New Roman" w:hAnsi="Times New Roman" w:cs="Times New Roman"/>
          <w:color w:val="000000"/>
          <w:sz w:val="24"/>
          <w:szCs w:val="24"/>
        </w:rPr>
        <w:t>, structures, and specialty items that are being incorporated into the project.</w:t>
      </w:r>
    </w:p>
    <w:p w14:paraId="18CED664" w14:textId="77777777" w:rsidR="00E90E4E"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Oversee the project’s Contractor to keep the project on schedule.</w:t>
      </w:r>
    </w:p>
    <w:p w14:paraId="2A2BA072" w14:textId="77777777" w:rsidR="00E90E4E"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Coordinate the relocation efforts with all utilities in the project area to include new and relocated lines.</w:t>
      </w:r>
    </w:p>
    <w:p w14:paraId="4CD60478" w14:textId="63F52D8F" w:rsidR="00E90E4E"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Observe, measure, and record all quantities for payment.</w:t>
      </w:r>
    </w:p>
    <w:p w14:paraId="40EFA2E5" w14:textId="77777777" w:rsidR="00E90E4E"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Record field measurements into project records for renew by the County or auditors. The records will be recorded on a standard form (field book) provided by the Consultant and/or on field inspection forms to be submitted to the County.</w:t>
      </w:r>
    </w:p>
    <w:p w14:paraId="06C4129B" w14:textId="146A0233" w:rsidR="00DE5BEE"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Check traffic control daily, and additionally as required or requested.</w:t>
      </w:r>
    </w:p>
    <w:p w14:paraId="41E30B2F" w14:textId="6A921EBC" w:rsidR="00E90E4E" w:rsidRDefault="00E90E4E"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Notify the Contractor of deficiencies or problems immediately.</w:t>
      </w:r>
    </w:p>
    <w:p w14:paraId="02B20551" w14:textId="2F8B7EC7" w:rsidR="00505B31" w:rsidRDefault="00505B31"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 weekly (or as often as necessary) project traffic control on forms provided by the Consultant and </w:t>
      </w:r>
      <w:proofErr w:type="gramStart"/>
      <w:r>
        <w:rPr>
          <w:rFonts w:ascii="Times New Roman" w:hAnsi="Times New Roman" w:cs="Times New Roman"/>
          <w:color w:val="000000"/>
          <w:sz w:val="24"/>
          <w:szCs w:val="24"/>
        </w:rPr>
        <w:t>distribute</w:t>
      </w:r>
      <w:proofErr w:type="gramEnd"/>
      <w:r>
        <w:rPr>
          <w:rFonts w:ascii="Times New Roman" w:hAnsi="Times New Roman" w:cs="Times New Roman"/>
          <w:color w:val="000000"/>
          <w:sz w:val="24"/>
          <w:szCs w:val="24"/>
        </w:rPr>
        <w:t xml:space="preserve"> as required.</w:t>
      </w:r>
    </w:p>
    <w:p w14:paraId="158B5E94" w14:textId="2F4DEFF0" w:rsidR="00505B31" w:rsidRDefault="00505B31"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Inspect daily erosion control items for conformance to the plans as well as effectiveness in the field.</w:t>
      </w:r>
    </w:p>
    <w:p w14:paraId="1F2CB043" w14:textId="5C62FFFF" w:rsidR="00505B31" w:rsidRPr="00505B31" w:rsidRDefault="00505B31"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Prepare an accurate daily diary, signed by the inspector, consisting of:</w:t>
      </w:r>
    </w:p>
    <w:p w14:paraId="704C4067" w14:textId="46F6BEA5"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record of the Contractors on the project and their personnel (number and </w:t>
      </w:r>
      <w:r w:rsidR="00B714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classification).</w:t>
      </w:r>
    </w:p>
    <w:p w14:paraId="3E4BE53D" w14:textId="013A9D74"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Equipment on the project (number and type or size) and movement (arriving or leaving the project), along with idle equipment.</w:t>
      </w:r>
    </w:p>
    <w:p w14:paraId="11C96602" w14:textId="6CC4A2AA"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Location and work performed by each Contractor or Subcontractor.</w:t>
      </w:r>
    </w:p>
    <w:p w14:paraId="47249610" w14:textId="4EA1559C"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Orders given to the Contractor.</w:t>
      </w:r>
    </w:p>
    <w:p w14:paraId="400414E2" w14:textId="1E5E1345"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Events of note on the project.</w:t>
      </w:r>
    </w:p>
    <w:p w14:paraId="28522081" w14:textId="7902F6AF"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Accidents on the project and any details surrounding the accident such as police report number, fatalities, causes, time, etc. Obtain a copy of the police report for the project records whenever possible.</w:t>
      </w:r>
    </w:p>
    <w:p w14:paraId="01BE93F6" w14:textId="3AA77C58"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Weather, amount of precipitation, temperature at morning, noon, and evening, cloudy, clear, etc.</w:t>
      </w:r>
    </w:p>
    <w:p w14:paraId="4659FE0E" w14:textId="40B70F1B"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Days charged, with explanation if not charged.</w:t>
      </w:r>
    </w:p>
    <w:p w14:paraId="49CB5FD7" w14:textId="1F5089BA" w:rsidR="00DB2B97"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Any other details that may be important later in the project life.</w:t>
      </w:r>
    </w:p>
    <w:p w14:paraId="0D24A9D9" w14:textId="2A6F2BA4" w:rsidR="00DE5BEE" w:rsidRPr="003F0985" w:rsidRDefault="00DB2B97" w:rsidP="0036574E">
      <w:pPr>
        <w:pStyle w:val="ListParagraph"/>
        <w:numPr>
          <w:ilvl w:val="2"/>
          <w:numId w:val="2"/>
        </w:numPr>
        <w:spacing w:after="120" w:line="240" w:lineRule="auto"/>
        <w:ind w:left="1440" w:hanging="8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Notify the County’s Project Supervisor prior to withholding payments.</w:t>
      </w:r>
    </w:p>
    <w:p w14:paraId="2EE80CB7" w14:textId="25FF4B40" w:rsidR="00505B31" w:rsidRDefault="00505B31"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Provide effective and qualified supervision of all inspection services being conducted by </w:t>
      </w:r>
      <w:proofErr w:type="gramStart"/>
      <w:r>
        <w:rPr>
          <w:rFonts w:ascii="Times New Roman" w:hAnsi="Times New Roman" w:cs="Times New Roman"/>
          <w:color w:val="000000"/>
          <w:sz w:val="24"/>
          <w:szCs w:val="24"/>
        </w:rPr>
        <w:t>Consultant</w:t>
      </w:r>
      <w:proofErr w:type="gramEnd"/>
      <w:r>
        <w:rPr>
          <w:rFonts w:ascii="Times New Roman" w:hAnsi="Times New Roman" w:cs="Times New Roman"/>
          <w:color w:val="000000"/>
          <w:sz w:val="24"/>
          <w:szCs w:val="24"/>
        </w:rPr>
        <w:t xml:space="preserve"> and sub-consultants. All field technicians must be certified in the applicable Florida Department of Transportation (FDOT) certification workshops listed below:</w:t>
      </w:r>
    </w:p>
    <w:p w14:paraId="4DF68BF9" w14:textId="68F018CD" w:rsidR="00505B31" w:rsidRDefault="00505B31" w:rsidP="0036574E">
      <w:pPr>
        <w:pStyle w:val="ListParagraph"/>
        <w:numPr>
          <w:ilvl w:val="2"/>
          <w:numId w:val="2"/>
        </w:numPr>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Asphalt Roadway Paving Inspector</w:t>
      </w:r>
    </w:p>
    <w:p w14:paraId="5DF4545A" w14:textId="6A5FA33A" w:rsidR="00505B31" w:rsidRDefault="00505B31" w:rsidP="0036574E">
      <w:pPr>
        <w:pStyle w:val="ListParagraph"/>
        <w:numPr>
          <w:ilvl w:val="2"/>
          <w:numId w:val="2"/>
        </w:numPr>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Asphalt Plant Inspector</w:t>
      </w:r>
    </w:p>
    <w:p w14:paraId="7205DD55" w14:textId="6DAB4AAD" w:rsidR="00505B31" w:rsidRDefault="00505B31" w:rsidP="0036574E">
      <w:pPr>
        <w:pStyle w:val="ListParagraph"/>
        <w:numPr>
          <w:ilvl w:val="2"/>
          <w:numId w:val="2"/>
        </w:numPr>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ACI Class 1 Concrete Technician</w:t>
      </w:r>
    </w:p>
    <w:p w14:paraId="36765D38" w14:textId="4480F56E" w:rsidR="00505B31" w:rsidRPr="00505B31" w:rsidRDefault="00505B31" w:rsidP="0036574E">
      <w:pPr>
        <w:pStyle w:val="ListParagraph"/>
        <w:numPr>
          <w:ilvl w:val="2"/>
          <w:numId w:val="2"/>
        </w:numPr>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Nuclear Gauge Training</w:t>
      </w:r>
    </w:p>
    <w:p w14:paraId="7E5E5CE0" w14:textId="0FF6A8C5" w:rsidR="003F0985" w:rsidRDefault="003F0985"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a Project Supervisor to </w:t>
      </w:r>
      <w:r w:rsidR="00AB0BC6">
        <w:rPr>
          <w:rFonts w:ascii="Times New Roman" w:hAnsi="Times New Roman" w:cs="Times New Roman"/>
          <w:color w:val="000000"/>
          <w:sz w:val="24"/>
          <w:szCs w:val="24"/>
        </w:rPr>
        <w:t>be always available</w:t>
      </w:r>
      <w:r>
        <w:rPr>
          <w:rFonts w:ascii="Times New Roman" w:hAnsi="Times New Roman" w:cs="Times New Roman"/>
          <w:color w:val="000000"/>
          <w:sz w:val="24"/>
          <w:szCs w:val="24"/>
        </w:rPr>
        <w:t xml:space="preserve"> in case of an emergency on the project and who will maintain a list of Contractor’s personnel that will be responsible for any occurrence that may arise on the project for the life of the project.</w:t>
      </w:r>
    </w:p>
    <w:p w14:paraId="421B224A" w14:textId="48AD11B8" w:rsidR="00505B31" w:rsidRDefault="00505B31"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Schedule, prepare the agenda, attend, and conduct a progress meeting every week with Lake County personnel, Contractor, sub-Contractors, utility personnel, and other agencies affected by the project during construction. The discussion should include recent progress, upcoming events in the schedule, and problems associated with the project. Record significant information revealed and discussed at the meeting and distribute written </w:t>
      </w:r>
      <w:r w:rsidR="003F0985">
        <w:rPr>
          <w:rFonts w:ascii="Times New Roman" w:hAnsi="Times New Roman" w:cs="Times New Roman"/>
          <w:color w:val="000000"/>
          <w:sz w:val="24"/>
          <w:szCs w:val="24"/>
        </w:rPr>
        <w:t>minutes to the attendees and appropriate agencies.</w:t>
      </w:r>
    </w:p>
    <w:p w14:paraId="2DA24CF0" w14:textId="4A29BAC7" w:rsidR="003F0985" w:rsidRDefault="003F0985"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Review and sign-off on all shop drawings and submittals.</w:t>
      </w:r>
    </w:p>
    <w:p w14:paraId="3DEF3A16" w14:textId="7D3BFFF5" w:rsidR="003F0985" w:rsidRDefault="003F0985"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written responses to the County and Contractor regarding Contractors’ </w:t>
      </w:r>
      <w:r w:rsidR="000A742E">
        <w:rPr>
          <w:rFonts w:ascii="Times New Roman" w:hAnsi="Times New Roman" w:cs="Times New Roman"/>
          <w:color w:val="000000"/>
          <w:sz w:val="24"/>
          <w:szCs w:val="24"/>
        </w:rPr>
        <w:t>R</w:t>
      </w:r>
      <w:r>
        <w:rPr>
          <w:rFonts w:ascii="Times New Roman" w:hAnsi="Times New Roman" w:cs="Times New Roman"/>
          <w:color w:val="000000"/>
          <w:sz w:val="24"/>
          <w:szCs w:val="24"/>
        </w:rPr>
        <w:t xml:space="preserve">equest </w:t>
      </w:r>
      <w:proofErr w:type="gramStart"/>
      <w:r w:rsidR="000A742E">
        <w:rPr>
          <w:rFonts w:ascii="Times New Roman" w:hAnsi="Times New Roman" w:cs="Times New Roman"/>
          <w:color w:val="000000"/>
          <w:sz w:val="24"/>
          <w:szCs w:val="24"/>
        </w:rPr>
        <w:t>F</w:t>
      </w:r>
      <w:r>
        <w:rPr>
          <w:rFonts w:ascii="Times New Roman" w:hAnsi="Times New Roman" w:cs="Times New Roman"/>
          <w:color w:val="000000"/>
          <w:sz w:val="24"/>
          <w:szCs w:val="24"/>
        </w:rPr>
        <w:t>or</w:t>
      </w:r>
      <w:proofErr w:type="gramEnd"/>
      <w:r>
        <w:rPr>
          <w:rFonts w:ascii="Times New Roman" w:hAnsi="Times New Roman" w:cs="Times New Roman"/>
          <w:color w:val="000000"/>
          <w:sz w:val="24"/>
          <w:szCs w:val="24"/>
        </w:rPr>
        <w:t xml:space="preserve"> </w:t>
      </w:r>
      <w:r w:rsidR="000A742E">
        <w:rPr>
          <w:rFonts w:ascii="Times New Roman" w:hAnsi="Times New Roman" w:cs="Times New Roman"/>
          <w:color w:val="000000"/>
          <w:sz w:val="24"/>
          <w:szCs w:val="24"/>
        </w:rPr>
        <w:t>I</w:t>
      </w:r>
      <w:r>
        <w:rPr>
          <w:rFonts w:ascii="Times New Roman" w:hAnsi="Times New Roman" w:cs="Times New Roman"/>
          <w:color w:val="000000"/>
          <w:sz w:val="24"/>
          <w:szCs w:val="24"/>
        </w:rPr>
        <w:t>nformation (RFI).</w:t>
      </w:r>
    </w:p>
    <w:p w14:paraId="515FBDB7" w14:textId="58A62360" w:rsidR="003F0985" w:rsidRDefault="003F0985"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Be available to respond within thirty (30) minutes in emergency situations or attend a meeting with less than</w:t>
      </w:r>
      <w:r w:rsidR="00AB0BC6">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twenty-four (24) hour notice.</w:t>
      </w:r>
    </w:p>
    <w:p w14:paraId="7051ED7D" w14:textId="5D79EE24" w:rsidR="003F0985" w:rsidRDefault="003F0985"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Provide all necessary documents to St. Johns River Water Management District (SJRWMD), throughout permitting and construction process.</w:t>
      </w:r>
    </w:p>
    <w:p w14:paraId="29B1B166" w14:textId="450939F5" w:rsidR="003F0985" w:rsidRDefault="003F0985"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Review and sign-off on the as-builts at project completion and provide certifications to all permitting agencies includ</w:t>
      </w:r>
      <w:r w:rsidR="003E7F4D">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SJRWMD and </w:t>
      </w:r>
      <w:r w:rsidR="00620EC3">
        <w:rPr>
          <w:rFonts w:ascii="Times New Roman" w:hAnsi="Times New Roman" w:cs="Times New Roman"/>
          <w:color w:val="000000"/>
          <w:sz w:val="24"/>
          <w:szCs w:val="24"/>
        </w:rPr>
        <w:t>National Pollutant Discharge Elimination Systems (NPDES) permitting.</w:t>
      </w:r>
    </w:p>
    <w:p w14:paraId="2AA7DB85" w14:textId="1E66CC57"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 an open format communication with the City of </w:t>
      </w:r>
      <w:r w:rsidR="00A7134B">
        <w:rPr>
          <w:rFonts w:ascii="Times New Roman" w:hAnsi="Times New Roman" w:cs="Times New Roman"/>
          <w:color w:val="000000"/>
          <w:sz w:val="24"/>
          <w:szCs w:val="24"/>
        </w:rPr>
        <w:t>Fruitland Park</w:t>
      </w:r>
      <w:r>
        <w:rPr>
          <w:rFonts w:ascii="Times New Roman" w:hAnsi="Times New Roman" w:cs="Times New Roman"/>
          <w:color w:val="000000"/>
          <w:sz w:val="24"/>
          <w:szCs w:val="24"/>
        </w:rPr>
        <w:t xml:space="preserve"> and their utility Contractors.</w:t>
      </w:r>
    </w:p>
    <w:p w14:paraId="07327D07" w14:textId="1192E6AC"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w:t>
      </w:r>
      <w:proofErr w:type="gramStart"/>
      <w:r>
        <w:rPr>
          <w:rFonts w:ascii="Times New Roman" w:hAnsi="Times New Roman" w:cs="Times New Roman"/>
          <w:color w:val="000000"/>
          <w:sz w:val="24"/>
          <w:szCs w:val="24"/>
        </w:rPr>
        <w:t>surveying</w:t>
      </w:r>
      <w:proofErr w:type="gramEnd"/>
      <w:r>
        <w:rPr>
          <w:rFonts w:ascii="Times New Roman" w:hAnsi="Times New Roman" w:cs="Times New Roman"/>
          <w:color w:val="000000"/>
          <w:sz w:val="24"/>
          <w:szCs w:val="24"/>
        </w:rPr>
        <w:t xml:space="preserve"> services as needed.</w:t>
      </w:r>
    </w:p>
    <w:p w14:paraId="4BA7FC7F" w14:textId="6B67923D"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Provide subsurface Utility Engineering as needed.</w:t>
      </w:r>
    </w:p>
    <w:p w14:paraId="7F6213D6" w14:textId="072AE8BC"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Provide continuous monitoring and enforcement of Maintenance of Traffic (MOT) plans (with at least one employee has completed the Advanced Maintenance of Traffic Level Training).</w:t>
      </w:r>
    </w:p>
    <w:p w14:paraId="142F1B0A" w14:textId="3158D2B6"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Provide continuous monitoring and enforcement of the NPDES permit requirements.</w:t>
      </w:r>
    </w:p>
    <w:p w14:paraId="37985307" w14:textId="28192B26"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Prepare for and attend, when requested, any periodic or in-depth County inspection that may be conducted on </w:t>
      </w: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project related to project work, </w:t>
      </w:r>
      <w:r w:rsidR="000A742E">
        <w:rPr>
          <w:rFonts w:ascii="Times New Roman" w:hAnsi="Times New Roman" w:cs="Times New Roman"/>
          <w:color w:val="000000"/>
          <w:sz w:val="24"/>
          <w:szCs w:val="24"/>
        </w:rPr>
        <w:t>progress,</w:t>
      </w:r>
      <w:r>
        <w:rPr>
          <w:rFonts w:ascii="Times New Roman" w:hAnsi="Times New Roman" w:cs="Times New Roman"/>
          <w:color w:val="000000"/>
          <w:sz w:val="24"/>
          <w:szCs w:val="24"/>
        </w:rPr>
        <w:t xml:space="preserve"> or records.</w:t>
      </w:r>
    </w:p>
    <w:p w14:paraId="4499EA35" w14:textId="6BC0C2A0"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Prepare for, cooperate with, and assist auditors that may be assigned to review project records, payments, reports, etc.</w:t>
      </w:r>
    </w:p>
    <w:p w14:paraId="5CF762DE" w14:textId="3A089B2A"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Monitor Consultant hours worked on the project and justify need for overtime. Prior to starting work, submit to the County Project Supervisor a listing of personnel assigned to the project for revie</w:t>
      </w:r>
      <w:r w:rsidR="003E7F4D">
        <w:rPr>
          <w:rFonts w:ascii="Times New Roman" w:hAnsi="Times New Roman" w:cs="Times New Roman"/>
          <w:color w:val="000000"/>
          <w:sz w:val="24"/>
          <w:szCs w:val="24"/>
        </w:rPr>
        <w:t>w</w:t>
      </w:r>
      <w:r>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lastRenderedPageBreak/>
        <w:t xml:space="preserve">approval. In addition, a list of </w:t>
      </w:r>
      <w:proofErr w:type="gramStart"/>
      <w:r>
        <w:rPr>
          <w:rFonts w:ascii="Times New Roman" w:hAnsi="Times New Roman" w:cs="Times New Roman"/>
          <w:color w:val="000000"/>
          <w:sz w:val="24"/>
          <w:szCs w:val="24"/>
        </w:rPr>
        <w:t>persons</w:t>
      </w:r>
      <w:proofErr w:type="gramEnd"/>
      <w:r>
        <w:rPr>
          <w:rFonts w:ascii="Times New Roman" w:hAnsi="Times New Roman" w:cs="Times New Roman"/>
          <w:color w:val="000000"/>
          <w:sz w:val="24"/>
          <w:szCs w:val="24"/>
        </w:rPr>
        <w:t xml:space="preserve"> with emergency phone numbers should always be supplied to the County and Contractor.</w:t>
      </w:r>
    </w:p>
    <w:p w14:paraId="6E1FD7C2" w14:textId="74DB5CAB" w:rsidR="00620EC3" w:rsidRDefault="00620EC3" w:rsidP="0036574E">
      <w:pPr>
        <w:pStyle w:val="BodyText"/>
        <w:numPr>
          <w:ilvl w:val="1"/>
          <w:numId w:val="2"/>
        </w:numPr>
        <w:spacing w:after="120"/>
        <w:ind w:left="547" w:hanging="547"/>
        <w:jc w:val="both"/>
      </w:pPr>
      <w:r>
        <w:rPr>
          <w:color w:val="000000"/>
          <w:sz w:val="24"/>
          <w:szCs w:val="24"/>
        </w:rPr>
        <w:t xml:space="preserve">Provide Quality Assurance, Testing for Acceptance, and Training. </w:t>
      </w:r>
      <w:r>
        <w:t>Monitor</w:t>
      </w:r>
      <w:r>
        <w:rPr>
          <w:spacing w:val="-4"/>
        </w:rPr>
        <w:t xml:space="preserve"> </w:t>
      </w:r>
      <w:r>
        <w:t>the</w:t>
      </w:r>
      <w:r>
        <w:rPr>
          <w:spacing w:val="-2"/>
        </w:rPr>
        <w:t xml:space="preserve"> </w:t>
      </w:r>
      <w:r>
        <w:t>testing</w:t>
      </w:r>
      <w:r>
        <w:rPr>
          <w:spacing w:val="-5"/>
        </w:rPr>
        <w:t xml:space="preserve"> </w:t>
      </w:r>
      <w:r>
        <w:t>provided by</w:t>
      </w:r>
      <w:r>
        <w:rPr>
          <w:spacing w:val="-5"/>
        </w:rPr>
        <w:t xml:space="preserve"> </w:t>
      </w:r>
      <w:r>
        <w:t>the</w:t>
      </w:r>
      <w:r>
        <w:rPr>
          <w:spacing w:val="-2"/>
        </w:rPr>
        <w:t xml:space="preserve"> </w:t>
      </w:r>
      <w:r>
        <w:t>Contractor</w:t>
      </w:r>
      <w:r>
        <w:rPr>
          <w:spacing w:val="-4"/>
        </w:rPr>
        <w:t xml:space="preserve"> </w:t>
      </w:r>
      <w:r>
        <w:t>in the field as defined in the Contract, Plans or Specifications. Document Consultant testing on standard FDOT type forms</w:t>
      </w:r>
      <w:r>
        <w:rPr>
          <w:spacing w:val="-4"/>
        </w:rPr>
        <w:t xml:space="preserve"> </w:t>
      </w:r>
      <w:r>
        <w:t>and</w:t>
      </w:r>
      <w:r>
        <w:rPr>
          <w:spacing w:val="-7"/>
        </w:rPr>
        <w:t xml:space="preserve"> </w:t>
      </w:r>
      <w:r>
        <w:t>distribute</w:t>
      </w:r>
      <w:r>
        <w:rPr>
          <w:spacing w:val="-7"/>
        </w:rPr>
        <w:t xml:space="preserve"> </w:t>
      </w:r>
      <w:r>
        <w:t>as</w:t>
      </w:r>
      <w:r>
        <w:rPr>
          <w:spacing w:val="-4"/>
        </w:rPr>
        <w:t xml:space="preserve"> </w:t>
      </w:r>
      <w:r>
        <w:t>required.</w:t>
      </w:r>
      <w:r>
        <w:rPr>
          <w:spacing w:val="-7"/>
        </w:rPr>
        <w:t xml:space="preserve"> </w:t>
      </w:r>
      <w:r>
        <w:t>Monitor</w:t>
      </w:r>
      <w:r>
        <w:rPr>
          <w:spacing w:val="-4"/>
        </w:rPr>
        <w:t xml:space="preserve"> </w:t>
      </w:r>
      <w:r>
        <w:t>documentation</w:t>
      </w:r>
      <w:r>
        <w:rPr>
          <w:spacing w:val="-5"/>
        </w:rPr>
        <w:t xml:space="preserve"> </w:t>
      </w:r>
      <w:r>
        <w:t>of</w:t>
      </w:r>
      <w:r>
        <w:rPr>
          <w:spacing w:val="-6"/>
        </w:rPr>
        <w:t xml:space="preserve"> </w:t>
      </w:r>
      <w:r>
        <w:t>testing</w:t>
      </w:r>
      <w:r>
        <w:rPr>
          <w:spacing w:val="-7"/>
        </w:rPr>
        <w:t xml:space="preserve"> </w:t>
      </w:r>
      <w:r>
        <w:t>by</w:t>
      </w:r>
      <w:r>
        <w:rPr>
          <w:spacing w:val="-7"/>
        </w:rPr>
        <w:t xml:space="preserve"> </w:t>
      </w:r>
      <w:r>
        <w:t>the</w:t>
      </w:r>
      <w:r>
        <w:rPr>
          <w:spacing w:val="-4"/>
        </w:rPr>
        <w:t xml:space="preserve"> </w:t>
      </w:r>
      <w:r>
        <w:t>Contractor.</w:t>
      </w:r>
      <w:r>
        <w:rPr>
          <w:spacing w:val="-5"/>
        </w:rPr>
        <w:t xml:space="preserve"> </w:t>
      </w:r>
      <w:r>
        <w:t>Field</w:t>
      </w:r>
      <w:r>
        <w:rPr>
          <w:spacing w:val="-7"/>
        </w:rPr>
        <w:t xml:space="preserve"> </w:t>
      </w:r>
      <w:r>
        <w:t>testing</w:t>
      </w:r>
      <w:r>
        <w:rPr>
          <w:spacing w:val="-7"/>
        </w:rPr>
        <w:t xml:space="preserve"> </w:t>
      </w:r>
      <w:r>
        <w:t>by</w:t>
      </w:r>
      <w:r>
        <w:rPr>
          <w:spacing w:val="-7"/>
        </w:rPr>
        <w:t xml:space="preserve"> </w:t>
      </w:r>
      <w:r>
        <w:t>the</w:t>
      </w:r>
      <w:r>
        <w:rPr>
          <w:spacing w:val="-4"/>
        </w:rPr>
        <w:t xml:space="preserve"> </w:t>
      </w:r>
      <w:r>
        <w:t>Consultant includes,</w:t>
      </w:r>
      <w:r>
        <w:rPr>
          <w:spacing w:val="-14"/>
        </w:rPr>
        <w:t xml:space="preserve"> </w:t>
      </w:r>
      <w:r>
        <w:t>but</w:t>
      </w:r>
      <w:r>
        <w:rPr>
          <w:spacing w:val="-14"/>
        </w:rPr>
        <w:t xml:space="preserve"> </w:t>
      </w:r>
      <w:r>
        <w:t>is</w:t>
      </w:r>
      <w:r>
        <w:rPr>
          <w:spacing w:val="-14"/>
        </w:rPr>
        <w:t xml:space="preserve"> </w:t>
      </w:r>
      <w:r>
        <w:t>not</w:t>
      </w:r>
      <w:r>
        <w:rPr>
          <w:spacing w:val="-13"/>
        </w:rPr>
        <w:t xml:space="preserve"> </w:t>
      </w:r>
      <w:r>
        <w:t>limited</w:t>
      </w:r>
      <w:r>
        <w:rPr>
          <w:spacing w:val="-14"/>
        </w:rPr>
        <w:t xml:space="preserve"> </w:t>
      </w:r>
      <w:r>
        <w:t>to,</w:t>
      </w:r>
      <w:r>
        <w:rPr>
          <w:spacing w:val="-14"/>
        </w:rPr>
        <w:t xml:space="preserve"> </w:t>
      </w:r>
      <w:r>
        <w:t>all</w:t>
      </w:r>
      <w:r>
        <w:rPr>
          <w:spacing w:val="-14"/>
        </w:rPr>
        <w:t xml:space="preserve"> </w:t>
      </w:r>
      <w:r>
        <w:t>ACI</w:t>
      </w:r>
      <w:r>
        <w:rPr>
          <w:spacing w:val="-13"/>
        </w:rPr>
        <w:t xml:space="preserve"> </w:t>
      </w:r>
      <w:r>
        <w:t>tests</w:t>
      </w:r>
      <w:r>
        <w:rPr>
          <w:spacing w:val="-14"/>
        </w:rPr>
        <w:t xml:space="preserve"> </w:t>
      </w:r>
      <w:r>
        <w:t>for</w:t>
      </w:r>
      <w:r>
        <w:rPr>
          <w:spacing w:val="-14"/>
        </w:rPr>
        <w:t xml:space="preserve"> </w:t>
      </w:r>
      <w:r>
        <w:t>concrete</w:t>
      </w:r>
      <w:r>
        <w:rPr>
          <w:spacing w:val="-14"/>
        </w:rPr>
        <w:t xml:space="preserve"> </w:t>
      </w:r>
      <w:r>
        <w:t>including</w:t>
      </w:r>
      <w:r>
        <w:rPr>
          <w:spacing w:val="-13"/>
        </w:rPr>
        <w:t xml:space="preserve"> </w:t>
      </w:r>
      <w:r>
        <w:t>concrete</w:t>
      </w:r>
      <w:r>
        <w:rPr>
          <w:spacing w:val="-14"/>
        </w:rPr>
        <w:t xml:space="preserve"> </w:t>
      </w:r>
      <w:r>
        <w:t>plant</w:t>
      </w:r>
      <w:r>
        <w:rPr>
          <w:spacing w:val="-14"/>
        </w:rPr>
        <w:t xml:space="preserve"> </w:t>
      </w:r>
      <w:r>
        <w:t>for</w:t>
      </w:r>
      <w:r>
        <w:rPr>
          <w:spacing w:val="-14"/>
        </w:rPr>
        <w:t xml:space="preserve"> </w:t>
      </w:r>
      <w:r>
        <w:t>acceptance</w:t>
      </w:r>
      <w:r>
        <w:rPr>
          <w:spacing w:val="-13"/>
        </w:rPr>
        <w:t xml:space="preserve"> </w:t>
      </w:r>
      <w:r>
        <w:t>by</w:t>
      </w:r>
      <w:r>
        <w:rPr>
          <w:spacing w:val="-14"/>
        </w:rPr>
        <w:t xml:space="preserve"> </w:t>
      </w:r>
      <w:r>
        <w:t>the</w:t>
      </w:r>
      <w:r>
        <w:rPr>
          <w:spacing w:val="-14"/>
        </w:rPr>
        <w:t xml:space="preserve"> </w:t>
      </w:r>
      <w:r>
        <w:t>County,</w:t>
      </w:r>
      <w:r>
        <w:rPr>
          <w:spacing w:val="-14"/>
        </w:rPr>
        <w:t xml:space="preserve"> </w:t>
      </w:r>
      <w:r>
        <w:t>nuclear density testing of earthwork, base stone, asphalt, structural backfill, and pipe backfill as defined in the Standard Specifications</w:t>
      </w:r>
      <w:r>
        <w:rPr>
          <w:spacing w:val="-16"/>
        </w:rPr>
        <w:t xml:space="preserve"> </w:t>
      </w:r>
      <w:r>
        <w:t>and</w:t>
      </w:r>
      <w:r>
        <w:rPr>
          <w:spacing w:val="-14"/>
        </w:rPr>
        <w:t xml:space="preserve"> </w:t>
      </w:r>
      <w:r>
        <w:t>the</w:t>
      </w:r>
      <w:r>
        <w:rPr>
          <w:spacing w:val="-14"/>
        </w:rPr>
        <w:t xml:space="preserve"> </w:t>
      </w:r>
      <w:r>
        <w:t>County’s</w:t>
      </w:r>
      <w:r>
        <w:rPr>
          <w:spacing w:val="-13"/>
        </w:rPr>
        <w:t xml:space="preserve"> </w:t>
      </w:r>
      <w:r>
        <w:t>sampling</w:t>
      </w:r>
      <w:r>
        <w:rPr>
          <w:spacing w:val="-14"/>
        </w:rPr>
        <w:t xml:space="preserve"> </w:t>
      </w:r>
      <w:r>
        <w:t>and</w:t>
      </w:r>
      <w:r>
        <w:rPr>
          <w:spacing w:val="-14"/>
        </w:rPr>
        <w:t xml:space="preserve"> </w:t>
      </w:r>
      <w:r>
        <w:t>testing</w:t>
      </w:r>
      <w:r>
        <w:rPr>
          <w:spacing w:val="-14"/>
        </w:rPr>
        <w:t xml:space="preserve"> </w:t>
      </w:r>
      <w:r>
        <w:t>schedule</w:t>
      </w:r>
      <w:r>
        <w:rPr>
          <w:spacing w:val="-13"/>
        </w:rPr>
        <w:t xml:space="preserve"> </w:t>
      </w:r>
      <w:r>
        <w:t>attached</w:t>
      </w:r>
      <w:r>
        <w:rPr>
          <w:spacing w:val="-14"/>
        </w:rPr>
        <w:t xml:space="preserve"> </w:t>
      </w:r>
      <w:r>
        <w:t>as</w:t>
      </w:r>
      <w:r>
        <w:rPr>
          <w:spacing w:val="-14"/>
        </w:rPr>
        <w:t xml:space="preserve"> </w:t>
      </w:r>
      <w:r>
        <w:t>Exhibit</w:t>
      </w:r>
      <w:r>
        <w:rPr>
          <w:spacing w:val="-14"/>
        </w:rPr>
        <w:t xml:space="preserve"> </w:t>
      </w:r>
      <w:r>
        <w:t>A.</w:t>
      </w:r>
      <w:r>
        <w:rPr>
          <w:spacing w:val="-13"/>
        </w:rPr>
        <w:t xml:space="preserve"> </w:t>
      </w:r>
      <w:r>
        <w:t>The</w:t>
      </w:r>
      <w:r>
        <w:rPr>
          <w:spacing w:val="-14"/>
        </w:rPr>
        <w:t xml:space="preserve"> </w:t>
      </w:r>
      <w:r>
        <w:t>Consultant</w:t>
      </w:r>
      <w:r>
        <w:rPr>
          <w:spacing w:val="-14"/>
        </w:rPr>
        <w:t xml:space="preserve"> </w:t>
      </w:r>
      <w:r>
        <w:t>will</w:t>
      </w:r>
      <w:r>
        <w:rPr>
          <w:spacing w:val="-14"/>
        </w:rPr>
        <w:t xml:space="preserve"> </w:t>
      </w:r>
      <w:r>
        <w:t>also</w:t>
      </w:r>
      <w:r>
        <w:rPr>
          <w:spacing w:val="-13"/>
        </w:rPr>
        <w:t xml:space="preserve"> </w:t>
      </w:r>
      <w:r>
        <w:t>provide aggregate</w:t>
      </w:r>
      <w:r>
        <w:rPr>
          <w:spacing w:val="-7"/>
        </w:rPr>
        <w:t xml:space="preserve"> </w:t>
      </w:r>
      <w:r>
        <w:t>analysis</w:t>
      </w:r>
      <w:r>
        <w:rPr>
          <w:spacing w:val="-6"/>
        </w:rPr>
        <w:t xml:space="preserve"> </w:t>
      </w:r>
      <w:r>
        <w:t>and</w:t>
      </w:r>
      <w:r>
        <w:rPr>
          <w:spacing w:val="-7"/>
        </w:rPr>
        <w:t xml:space="preserve"> </w:t>
      </w:r>
      <w:r>
        <w:t>moisture</w:t>
      </w:r>
      <w:r>
        <w:rPr>
          <w:spacing w:val="-9"/>
        </w:rPr>
        <w:t xml:space="preserve"> </w:t>
      </w:r>
      <w:r>
        <w:t>testing</w:t>
      </w:r>
      <w:r>
        <w:rPr>
          <w:spacing w:val="-10"/>
        </w:rPr>
        <w:t xml:space="preserve"> </w:t>
      </w:r>
      <w:r>
        <w:t>for</w:t>
      </w:r>
      <w:r>
        <w:rPr>
          <w:spacing w:val="-9"/>
        </w:rPr>
        <w:t xml:space="preserve"> </w:t>
      </w:r>
      <w:r>
        <w:t>roadway</w:t>
      </w:r>
      <w:r>
        <w:rPr>
          <w:spacing w:val="-10"/>
        </w:rPr>
        <w:t xml:space="preserve"> </w:t>
      </w:r>
      <w:r>
        <w:t>embankment</w:t>
      </w:r>
      <w:r>
        <w:rPr>
          <w:spacing w:val="-6"/>
        </w:rPr>
        <w:t xml:space="preserve"> </w:t>
      </w:r>
      <w:r>
        <w:t>and</w:t>
      </w:r>
      <w:r>
        <w:rPr>
          <w:spacing w:val="-9"/>
        </w:rPr>
        <w:t xml:space="preserve"> </w:t>
      </w:r>
      <w:r>
        <w:t>base</w:t>
      </w:r>
      <w:r>
        <w:rPr>
          <w:spacing w:val="-7"/>
        </w:rPr>
        <w:t xml:space="preserve"> </w:t>
      </w:r>
      <w:r>
        <w:t>stone</w:t>
      </w:r>
      <w:r>
        <w:rPr>
          <w:spacing w:val="-9"/>
        </w:rPr>
        <w:t xml:space="preserve"> </w:t>
      </w:r>
      <w:r>
        <w:t>materials</w:t>
      </w:r>
      <w:r>
        <w:rPr>
          <w:spacing w:val="-9"/>
        </w:rPr>
        <w:t xml:space="preserve"> </w:t>
      </w:r>
      <w:r>
        <w:t>as</w:t>
      </w:r>
      <w:r>
        <w:rPr>
          <w:spacing w:val="-9"/>
        </w:rPr>
        <w:t xml:space="preserve"> </w:t>
      </w:r>
      <w:r>
        <w:t>defined</w:t>
      </w:r>
      <w:r>
        <w:rPr>
          <w:spacing w:val="-7"/>
        </w:rPr>
        <w:t xml:space="preserve"> </w:t>
      </w:r>
      <w:r>
        <w:t>in</w:t>
      </w:r>
      <w:r>
        <w:rPr>
          <w:spacing w:val="-10"/>
        </w:rPr>
        <w:t xml:space="preserve"> </w:t>
      </w:r>
      <w:r>
        <w:t>the</w:t>
      </w:r>
      <w:r>
        <w:rPr>
          <w:spacing w:val="-9"/>
        </w:rPr>
        <w:t xml:space="preserve"> </w:t>
      </w:r>
      <w:r>
        <w:t>Standard Specifications and</w:t>
      </w:r>
      <w:r>
        <w:rPr>
          <w:spacing w:val="-1"/>
        </w:rPr>
        <w:t xml:space="preserve"> </w:t>
      </w:r>
      <w:r>
        <w:t>the County’s sampling</w:t>
      </w:r>
      <w:r>
        <w:rPr>
          <w:spacing w:val="-2"/>
        </w:rPr>
        <w:t xml:space="preserve"> </w:t>
      </w:r>
      <w:r>
        <w:t>and testing</w:t>
      </w:r>
      <w:r>
        <w:rPr>
          <w:spacing w:val="-2"/>
        </w:rPr>
        <w:t xml:space="preserve"> </w:t>
      </w:r>
      <w:r>
        <w:t>schedule. Also included as the responsibility</w:t>
      </w:r>
      <w:r>
        <w:rPr>
          <w:spacing w:val="-2"/>
        </w:rPr>
        <w:t xml:space="preserve"> </w:t>
      </w:r>
      <w:r>
        <w:t>of the consultant is miscellaneous checking of application rates and dimensions and bearings to assure conformance to Plans and Specifications.</w:t>
      </w:r>
      <w:r>
        <w:rPr>
          <w:spacing w:val="-4"/>
        </w:rPr>
        <w:t xml:space="preserve"> </w:t>
      </w:r>
      <w:r>
        <w:t>In</w:t>
      </w:r>
      <w:r>
        <w:rPr>
          <w:spacing w:val="-5"/>
        </w:rPr>
        <w:t xml:space="preserve"> </w:t>
      </w:r>
      <w:r>
        <w:t>case</w:t>
      </w:r>
      <w:r>
        <w:rPr>
          <w:spacing w:val="-4"/>
        </w:rPr>
        <w:t xml:space="preserve"> </w:t>
      </w:r>
      <w:r>
        <w:t>of</w:t>
      </w:r>
      <w:r>
        <w:rPr>
          <w:spacing w:val="-4"/>
        </w:rPr>
        <w:t xml:space="preserve"> </w:t>
      </w:r>
      <w:r>
        <w:t>notification</w:t>
      </w:r>
      <w:r>
        <w:rPr>
          <w:spacing w:val="-5"/>
        </w:rPr>
        <w:t xml:space="preserve"> </w:t>
      </w:r>
      <w:r>
        <w:t>of</w:t>
      </w:r>
      <w:r>
        <w:rPr>
          <w:spacing w:val="-4"/>
        </w:rPr>
        <w:t xml:space="preserve"> </w:t>
      </w:r>
      <w:r>
        <w:t>defective</w:t>
      </w:r>
      <w:r>
        <w:rPr>
          <w:spacing w:val="-4"/>
        </w:rPr>
        <w:t xml:space="preserve"> </w:t>
      </w:r>
      <w:r>
        <w:t>concrete,</w:t>
      </w:r>
      <w:r>
        <w:rPr>
          <w:spacing w:val="-4"/>
        </w:rPr>
        <w:t xml:space="preserve"> </w:t>
      </w:r>
      <w:r>
        <w:t>asphalt or</w:t>
      </w:r>
      <w:r>
        <w:rPr>
          <w:spacing w:val="-4"/>
        </w:rPr>
        <w:t xml:space="preserve"> </w:t>
      </w:r>
      <w:r>
        <w:t>other</w:t>
      </w:r>
      <w:r>
        <w:rPr>
          <w:spacing w:val="-4"/>
        </w:rPr>
        <w:t xml:space="preserve"> </w:t>
      </w:r>
      <w:r>
        <w:t>product</w:t>
      </w:r>
      <w:r>
        <w:rPr>
          <w:spacing w:val="-4"/>
        </w:rPr>
        <w:t xml:space="preserve"> </w:t>
      </w:r>
      <w:r>
        <w:t>as</w:t>
      </w:r>
      <w:r>
        <w:rPr>
          <w:spacing w:val="-4"/>
        </w:rPr>
        <w:t xml:space="preserve"> </w:t>
      </w:r>
      <w:r>
        <w:t>defined</w:t>
      </w:r>
      <w:r>
        <w:rPr>
          <w:spacing w:val="-4"/>
        </w:rPr>
        <w:t xml:space="preserve"> </w:t>
      </w:r>
      <w:r>
        <w:t>in</w:t>
      </w:r>
      <w:r>
        <w:rPr>
          <w:spacing w:val="-5"/>
        </w:rPr>
        <w:t xml:space="preserve"> </w:t>
      </w:r>
      <w:r>
        <w:t>the</w:t>
      </w:r>
      <w:r>
        <w:rPr>
          <w:spacing w:val="-4"/>
        </w:rPr>
        <w:t xml:space="preserve"> </w:t>
      </w:r>
      <w:r>
        <w:t>Specifications, the Consultant will submit the initial information on forms provided by the Consultant and receive the final disposition of the material after review. Certifications of material submitted by the Contractor will be reviewed by the</w:t>
      </w:r>
      <w:r>
        <w:rPr>
          <w:spacing w:val="-6"/>
        </w:rPr>
        <w:t xml:space="preserve"> </w:t>
      </w:r>
      <w:r>
        <w:t>Consultant</w:t>
      </w:r>
      <w:r>
        <w:rPr>
          <w:spacing w:val="-5"/>
        </w:rPr>
        <w:t xml:space="preserve"> </w:t>
      </w:r>
      <w:r>
        <w:t>for</w:t>
      </w:r>
      <w:r>
        <w:rPr>
          <w:spacing w:val="-5"/>
        </w:rPr>
        <w:t xml:space="preserve"> </w:t>
      </w:r>
      <w:r>
        <w:t>conformity</w:t>
      </w:r>
      <w:r>
        <w:rPr>
          <w:spacing w:val="-9"/>
        </w:rPr>
        <w:t xml:space="preserve"> </w:t>
      </w:r>
      <w:proofErr w:type="gramStart"/>
      <w:r>
        <w:t>to</w:t>
      </w:r>
      <w:proofErr w:type="gramEnd"/>
      <w:r>
        <w:rPr>
          <w:spacing w:val="-6"/>
        </w:rPr>
        <w:t xml:space="preserve"> </w:t>
      </w:r>
      <w:r>
        <w:t>the</w:t>
      </w:r>
      <w:r>
        <w:rPr>
          <w:spacing w:val="-6"/>
        </w:rPr>
        <w:t xml:space="preserve"> </w:t>
      </w:r>
      <w:r>
        <w:t>Specifications.</w:t>
      </w:r>
      <w:r>
        <w:rPr>
          <w:spacing w:val="-8"/>
        </w:rPr>
        <w:t xml:space="preserve"> </w:t>
      </w:r>
      <w:r>
        <w:t>The</w:t>
      </w:r>
      <w:r>
        <w:rPr>
          <w:spacing w:val="-6"/>
        </w:rPr>
        <w:t xml:space="preserve"> </w:t>
      </w:r>
      <w:r>
        <w:t>certification</w:t>
      </w:r>
      <w:r>
        <w:rPr>
          <w:spacing w:val="-9"/>
        </w:rPr>
        <w:t xml:space="preserve"> </w:t>
      </w:r>
      <w:r>
        <w:t>documents</w:t>
      </w:r>
      <w:r>
        <w:rPr>
          <w:spacing w:val="-5"/>
        </w:rPr>
        <w:t xml:space="preserve"> </w:t>
      </w:r>
      <w:r>
        <w:t>submitted</w:t>
      </w:r>
      <w:r>
        <w:rPr>
          <w:spacing w:val="-8"/>
        </w:rPr>
        <w:t xml:space="preserve"> </w:t>
      </w:r>
      <w:r>
        <w:t>to</w:t>
      </w:r>
      <w:r>
        <w:rPr>
          <w:spacing w:val="-6"/>
        </w:rPr>
        <w:t xml:space="preserve"> </w:t>
      </w:r>
      <w:r>
        <w:t>the</w:t>
      </w:r>
      <w:r>
        <w:rPr>
          <w:spacing w:val="-6"/>
        </w:rPr>
        <w:t xml:space="preserve"> </w:t>
      </w:r>
      <w:r>
        <w:t>County</w:t>
      </w:r>
      <w:r>
        <w:rPr>
          <w:spacing w:val="-9"/>
        </w:rPr>
        <w:t xml:space="preserve"> </w:t>
      </w:r>
      <w:r>
        <w:t>will</w:t>
      </w:r>
      <w:r>
        <w:rPr>
          <w:spacing w:val="-7"/>
        </w:rPr>
        <w:t xml:space="preserve"> </w:t>
      </w:r>
      <w:r>
        <w:t>also</w:t>
      </w:r>
      <w:r>
        <w:rPr>
          <w:spacing w:val="-5"/>
        </w:rPr>
        <w:t xml:space="preserve"> </w:t>
      </w:r>
      <w:r>
        <w:t>be reviewed for completeness and conformance to the County’s standard form of submission. A Final Materials and Tests Certification will be submitted to the Materials and Tests Manager with the Final Records.</w:t>
      </w:r>
    </w:p>
    <w:p w14:paraId="4CFE5C3E" w14:textId="61BB7CEE"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Review Progress Payments: The Consultant shall review and document accurate quantities for Monthly Progress Payments from the prime Contractor based on actual project field records. The quantities for payment shall be referenced to field records prior to submission to the County for payment. Test reports will be on file prior to payment. The County </w:t>
      </w:r>
      <w:r w:rsidR="00AB0BC6">
        <w:rPr>
          <w:rFonts w:ascii="Times New Roman" w:hAnsi="Times New Roman" w:cs="Times New Roman"/>
          <w:color w:val="000000"/>
          <w:sz w:val="24"/>
          <w:szCs w:val="24"/>
        </w:rPr>
        <w:t>Project Supervisor</w:t>
      </w:r>
      <w:r>
        <w:rPr>
          <w:rFonts w:ascii="Times New Roman" w:hAnsi="Times New Roman" w:cs="Times New Roman"/>
          <w:color w:val="000000"/>
          <w:sz w:val="24"/>
          <w:szCs w:val="24"/>
        </w:rPr>
        <w:t xml:space="preserve"> must approve any waiver of testing documents prior to payment. Pay quantities will be submitted to the County Project Supervisor for review and payment.</w:t>
      </w:r>
    </w:p>
    <w:p w14:paraId="10798CC4" w14:textId="77777777" w:rsidR="003C1226"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Review </w:t>
      </w:r>
      <w:r w:rsidR="003C1226">
        <w:rPr>
          <w:rFonts w:ascii="Times New Roman" w:hAnsi="Times New Roman" w:cs="Times New Roman"/>
          <w:color w:val="000000"/>
          <w:sz w:val="24"/>
          <w:szCs w:val="24"/>
        </w:rPr>
        <w:t>Revisions to the Contract Plans: Anu revisions to the Contract plans or cross section shall be submitted to the County Project Supervisor for processing.</w:t>
      </w:r>
    </w:p>
    <w:p w14:paraId="5A86B4C5" w14:textId="221A0190" w:rsidR="00620EC3" w:rsidRDefault="00620EC3"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Submit to the County Project Supervisor a copy of all correspondence between the Consultant, Contractor, Subcontractors, </w:t>
      </w:r>
      <w:r w:rsidR="003C1226">
        <w:rPr>
          <w:rFonts w:ascii="Times New Roman" w:hAnsi="Times New Roman" w:cs="Times New Roman"/>
          <w:color w:val="000000"/>
          <w:sz w:val="24"/>
          <w:szCs w:val="24"/>
        </w:rPr>
        <w:t>or others concerning matters related to the project and maintain an office file copy of submission with the project Final Records.</w:t>
      </w:r>
    </w:p>
    <w:p w14:paraId="5ABABA4B" w14:textId="679ACCC9" w:rsidR="003C1226" w:rsidRDefault="003C1226"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Submit a compilation of Final Project records in the FDOT standard format to the County after project completion. Make corrections when/if notified and </w:t>
      </w:r>
      <w:proofErr w:type="gramStart"/>
      <w:r>
        <w:rPr>
          <w:rFonts w:ascii="Times New Roman" w:hAnsi="Times New Roman" w:cs="Times New Roman"/>
          <w:color w:val="000000"/>
          <w:sz w:val="24"/>
          <w:szCs w:val="24"/>
        </w:rPr>
        <w:t>resubmit</w:t>
      </w:r>
      <w:proofErr w:type="gramEnd"/>
      <w:r>
        <w:rPr>
          <w:rFonts w:ascii="Times New Roman" w:hAnsi="Times New Roman" w:cs="Times New Roman"/>
          <w:color w:val="000000"/>
          <w:sz w:val="24"/>
          <w:szCs w:val="24"/>
        </w:rPr>
        <w:t xml:space="preserve"> the records and the consultant’s final pay estimate for the project at the appropriate time. Submit all final forms with the final records. Coordinate Consultant hours after the project completion with the County Project Supervisor for approval.</w:t>
      </w:r>
    </w:p>
    <w:p w14:paraId="38AF2173" w14:textId="3F8A76C3" w:rsidR="003C1226" w:rsidRDefault="003C1226"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Prepare documentation and assist in the defense of the County, when requested, in preparation for claims or possible claims resulting in the execution of the contract.</w:t>
      </w:r>
    </w:p>
    <w:p w14:paraId="3DFAEEBB" w14:textId="01CB8956" w:rsidR="003C1226" w:rsidRDefault="003C1226"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Provide designated materials testing laboratory by a certified FDOT Laboratory for all applicable testing requirements. All materials must meet FDOT specifications. Monitoring the testing to ensure all requirements are met.</w:t>
      </w:r>
    </w:p>
    <w:p w14:paraId="78605DF6" w14:textId="2E3CB786" w:rsidR="003C1226" w:rsidRDefault="003C1226"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Communicate on all levels of project personnel, from field inspectors striving to resolve issues at the lowest level possible and </w:t>
      </w:r>
      <w:proofErr w:type="gramStart"/>
      <w:r>
        <w:rPr>
          <w:rFonts w:ascii="Times New Roman" w:hAnsi="Times New Roman" w:cs="Times New Roman"/>
          <w:color w:val="000000"/>
          <w:sz w:val="24"/>
          <w:szCs w:val="24"/>
        </w:rPr>
        <w:t>escalating</w:t>
      </w:r>
      <w:proofErr w:type="gramEnd"/>
      <w:r>
        <w:rPr>
          <w:rFonts w:ascii="Times New Roman" w:hAnsi="Times New Roman" w:cs="Times New Roman"/>
          <w:color w:val="000000"/>
          <w:sz w:val="24"/>
          <w:szCs w:val="24"/>
        </w:rPr>
        <w:t xml:space="preserve">, if necessary, to senior management staff. Phone and email will be the main forms of communication </w:t>
      </w:r>
      <w:proofErr w:type="gramStart"/>
      <w:r>
        <w:rPr>
          <w:rFonts w:ascii="Times New Roman" w:hAnsi="Times New Roman" w:cs="Times New Roman"/>
          <w:color w:val="000000"/>
          <w:sz w:val="24"/>
          <w:szCs w:val="24"/>
        </w:rPr>
        <w:t>on a daily basis</w:t>
      </w:r>
      <w:proofErr w:type="gramEnd"/>
      <w:r>
        <w:rPr>
          <w:rFonts w:ascii="Times New Roman" w:hAnsi="Times New Roman" w:cs="Times New Roman"/>
          <w:color w:val="000000"/>
          <w:sz w:val="24"/>
          <w:szCs w:val="24"/>
        </w:rPr>
        <w:t xml:space="preserve">. The Consultant will distribute meeting minutes after each project progress meeting and pre-activities meetings. Lake County and firm will conduct weekly staff meetings for the project communication and utilize email and conference calls, as needed. </w:t>
      </w:r>
      <w:r>
        <w:rPr>
          <w:rFonts w:ascii="Times New Roman" w:hAnsi="Times New Roman" w:cs="Times New Roman"/>
          <w:color w:val="000000"/>
          <w:sz w:val="24"/>
          <w:szCs w:val="24"/>
        </w:rPr>
        <w:lastRenderedPageBreak/>
        <w:t>Communication with the Contractor will take the form of weekly project progress meetings, pre-activity meetings, phone calls, e-mails, and face-to-face discussions.</w:t>
      </w:r>
    </w:p>
    <w:p w14:paraId="55EAC4D1" w14:textId="040AB83C" w:rsidR="005608A1" w:rsidRPr="00110A58" w:rsidRDefault="003C1226" w:rsidP="0036574E">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Ensure the Contractor’s </w:t>
      </w:r>
      <w:r w:rsidRPr="00AB0BC6">
        <w:rPr>
          <w:rFonts w:ascii="Times New Roman" w:hAnsi="Times New Roman" w:cs="Times New Roman"/>
          <w:color w:val="000000"/>
          <w:sz w:val="24"/>
          <w:szCs w:val="24"/>
        </w:rPr>
        <w:t>CPM</w:t>
      </w:r>
      <w:r>
        <w:rPr>
          <w:rFonts w:ascii="Times New Roman" w:hAnsi="Times New Roman" w:cs="Times New Roman"/>
          <w:color w:val="000000"/>
          <w:sz w:val="24"/>
          <w:szCs w:val="24"/>
        </w:rPr>
        <w:t xml:space="preserve"> schedule is developed, implemented, and updated </w:t>
      </w:r>
      <w:proofErr w:type="gramStart"/>
      <w:r>
        <w:rPr>
          <w:rFonts w:ascii="Times New Roman" w:hAnsi="Times New Roman" w:cs="Times New Roman"/>
          <w:color w:val="000000"/>
          <w:sz w:val="24"/>
          <w:szCs w:val="24"/>
        </w:rPr>
        <w:t>per</w:t>
      </w:r>
      <w:proofErr w:type="gramEnd"/>
      <w:r>
        <w:rPr>
          <w:rFonts w:ascii="Times New Roman" w:hAnsi="Times New Roman" w:cs="Times New Roman"/>
          <w:color w:val="000000"/>
          <w:sz w:val="24"/>
          <w:szCs w:val="24"/>
        </w:rPr>
        <w:t xml:space="preserve"> the contract. Maximize MOT by coordinating with any active construction operations potentially impacting the project. Develop and review the emergency response plan during the construction phase and </w:t>
      </w:r>
      <w:proofErr w:type="gramStart"/>
      <w:r>
        <w:rPr>
          <w:rFonts w:ascii="Times New Roman" w:hAnsi="Times New Roman" w:cs="Times New Roman"/>
          <w:color w:val="000000"/>
          <w:sz w:val="24"/>
          <w:szCs w:val="24"/>
        </w:rPr>
        <w:t>coordinating</w:t>
      </w:r>
      <w:proofErr w:type="gramEnd"/>
      <w:r>
        <w:rPr>
          <w:rFonts w:ascii="Times New Roman" w:hAnsi="Times New Roman" w:cs="Times New Roman"/>
          <w:color w:val="000000"/>
          <w:sz w:val="24"/>
          <w:szCs w:val="24"/>
        </w:rPr>
        <w:t xml:space="preserve"> with the County’s plan.</w:t>
      </w:r>
    </w:p>
    <w:p w14:paraId="308C99BE" w14:textId="3E9B16B1" w:rsidR="00063172" w:rsidRPr="009044F5" w:rsidRDefault="00063172" w:rsidP="00063172">
      <w:pPr>
        <w:pStyle w:val="ListParagraph"/>
        <w:spacing w:after="120" w:line="240" w:lineRule="auto"/>
        <w:ind w:left="0"/>
        <w:contextualSpacing w:val="0"/>
        <w:rPr>
          <w:rFonts w:ascii="Times New Roman" w:hAnsi="Times New Roman" w:cs="Times New Roman"/>
          <w:b/>
          <w:bCs/>
          <w:color w:val="000000"/>
          <w:sz w:val="24"/>
          <w:szCs w:val="24"/>
        </w:rPr>
      </w:pPr>
    </w:p>
    <w:p w14:paraId="6C83824F" w14:textId="2FD7779A" w:rsidR="00D00683" w:rsidRDefault="00A06F53" w:rsidP="00936343">
      <w:pPr>
        <w:jc w:val="center"/>
        <w:rPr>
          <w:rFonts w:ascii="Times New Roman" w:hAnsi="Times New Roman" w:cs="Times New Roman"/>
          <w:sz w:val="24"/>
          <w:szCs w:val="24"/>
        </w:rPr>
      </w:pPr>
      <w:r w:rsidRPr="009044F5">
        <w:rPr>
          <w:rFonts w:ascii="Times New Roman" w:hAnsi="Times New Roman" w:cs="Times New Roman"/>
          <w:sz w:val="24"/>
          <w:szCs w:val="24"/>
        </w:rPr>
        <w:t>[</w:t>
      </w:r>
      <w:r w:rsidR="00926CF2" w:rsidRPr="009044F5">
        <w:rPr>
          <w:rFonts w:ascii="Times New Roman" w:hAnsi="Times New Roman" w:cs="Times New Roman"/>
          <w:i/>
          <w:iCs/>
          <w:sz w:val="24"/>
          <w:szCs w:val="24"/>
        </w:rPr>
        <w:t>The remainder of this page intentionally left blank</w:t>
      </w:r>
      <w:r w:rsidRPr="009044F5">
        <w:rPr>
          <w:rFonts w:ascii="Times New Roman" w:hAnsi="Times New Roman" w:cs="Times New Roman"/>
          <w:sz w:val="24"/>
          <w:szCs w:val="24"/>
        </w:rPr>
        <w:t>]</w:t>
      </w:r>
    </w:p>
    <w:p w14:paraId="132C0888" w14:textId="77777777" w:rsidR="00E7285F" w:rsidRDefault="00E7285F" w:rsidP="00B05147">
      <w:pPr>
        <w:rPr>
          <w:b/>
          <w:u w:val="thick"/>
        </w:rPr>
      </w:pPr>
    </w:p>
    <w:p w14:paraId="6451D2DE" w14:textId="77777777" w:rsidR="00B05147" w:rsidRDefault="00B05147" w:rsidP="00B05147">
      <w:pPr>
        <w:rPr>
          <w:rFonts w:ascii="Times New Roman" w:hAnsi="Times New Roman" w:cs="Times New Roman"/>
          <w:sz w:val="24"/>
          <w:szCs w:val="24"/>
        </w:rPr>
        <w:sectPr w:rsidR="00B05147" w:rsidSect="00433DC2">
          <w:headerReference w:type="default" r:id="rId8"/>
          <w:footerReference w:type="default" r:id="rId9"/>
          <w:pgSz w:w="12240" w:h="15840" w:code="1"/>
          <w:pgMar w:top="1440" w:right="864" w:bottom="1440" w:left="864" w:header="432" w:footer="432" w:gutter="0"/>
          <w:cols w:space="720"/>
          <w:docGrid w:linePitch="360"/>
        </w:sectPr>
      </w:pPr>
    </w:p>
    <w:p w14:paraId="5E64F754" w14:textId="77777777" w:rsidR="00BB0785" w:rsidRDefault="00BB0785" w:rsidP="00B05147">
      <w:pPr>
        <w:rPr>
          <w:rFonts w:ascii="Times New Roman" w:hAnsi="Times New Roman" w:cs="Times New Roman"/>
          <w:sz w:val="24"/>
          <w:szCs w:val="24"/>
        </w:rPr>
      </w:pPr>
    </w:p>
    <w:sectPr w:rsidR="00BB0785" w:rsidSect="00E7285F">
      <w:pgSz w:w="15840" w:h="12240" w:orient="landscape" w:code="1"/>
      <w:pgMar w:top="1440" w:right="1440" w:bottom="1152" w:left="1260" w:header="44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0A2E" w14:textId="77777777" w:rsidR="000A2511" w:rsidRDefault="000A2511" w:rsidP="00CF0E5A">
      <w:pPr>
        <w:spacing w:after="0" w:line="240" w:lineRule="auto"/>
      </w:pPr>
      <w:r>
        <w:separator/>
      </w:r>
    </w:p>
  </w:endnote>
  <w:endnote w:type="continuationSeparator" w:id="0">
    <w:p w14:paraId="6ACA3E9B" w14:textId="77777777" w:rsidR="000A2511" w:rsidRDefault="000A2511"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4FC8" w14:textId="77777777" w:rsidR="000A2511" w:rsidRDefault="000A2511" w:rsidP="00CF0E5A">
      <w:pPr>
        <w:spacing w:after="0" w:line="240" w:lineRule="auto"/>
      </w:pPr>
      <w:r>
        <w:separator/>
      </w:r>
    </w:p>
  </w:footnote>
  <w:footnote w:type="continuationSeparator" w:id="0">
    <w:p w14:paraId="1E5E0259" w14:textId="77777777" w:rsidR="000A2511" w:rsidRDefault="000A2511"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5DF0" w14:textId="7D4EEF55" w:rsidR="00105572" w:rsidRDefault="00105572" w:rsidP="005B0017">
    <w:pPr>
      <w:pStyle w:val="Header"/>
      <w:tabs>
        <w:tab w:val="clear" w:pos="4680"/>
        <w:tab w:val="left" w:pos="1980"/>
        <w:tab w:val="center" w:pos="4770"/>
      </w:tabs>
      <w:ind w:left="3600" w:hanging="3600"/>
      <w:jc w:val="both"/>
      <w:rPr>
        <w:rFonts w:ascii="Times New Roman" w:hAnsi="Times New Roman" w:cs="Times New Roman"/>
        <w:b/>
        <w:sz w:val="24"/>
        <w:szCs w:val="24"/>
      </w:rPr>
    </w:pPr>
    <w:r>
      <w:rPr>
        <w:rFonts w:ascii="Times New Roman" w:hAnsi="Times New Roman" w:cs="Times New Roman"/>
        <w:b/>
        <w:sz w:val="24"/>
        <w:szCs w:val="24"/>
      </w:rPr>
      <w:t>EXHIBIT A – SCOPE OF WORK</w:t>
    </w:r>
    <w:r w:rsidRPr="00105572">
      <w:rPr>
        <w:rFonts w:ascii="Times New Roman" w:hAnsi="Times New Roman" w:cs="Times New Roman"/>
        <w:b/>
        <w:sz w:val="24"/>
        <w:szCs w:val="24"/>
      </w:rPr>
      <w:ptab w:relativeTo="margin" w:alignment="center" w:leader="none"/>
    </w:r>
    <w:r w:rsidR="00433DC2">
      <w:rPr>
        <w:rFonts w:ascii="Times New Roman" w:hAnsi="Times New Roman" w:cs="Times New Roman"/>
        <w:b/>
        <w:sz w:val="24"/>
        <w:szCs w:val="24"/>
      </w:rPr>
      <w:tab/>
      <w:t xml:space="preserve"> RSQ</w:t>
    </w:r>
    <w:r w:rsidR="00284203">
      <w:rPr>
        <w:rFonts w:ascii="Times New Roman" w:hAnsi="Times New Roman" w:cs="Times New Roman"/>
        <w:b/>
        <w:sz w:val="24"/>
        <w:szCs w:val="24"/>
      </w:rPr>
      <w:t xml:space="preserve"> </w:t>
    </w:r>
    <w:r>
      <w:rPr>
        <w:rFonts w:ascii="Times New Roman" w:hAnsi="Times New Roman" w:cs="Times New Roman"/>
        <w:b/>
        <w:sz w:val="24"/>
        <w:szCs w:val="24"/>
      </w:rPr>
      <w:t>26-704</w:t>
    </w:r>
  </w:p>
  <w:p w14:paraId="13787A17" w14:textId="677382A9" w:rsidR="00CF0E5A" w:rsidRPr="00A06F53" w:rsidRDefault="00105572" w:rsidP="005B0017">
    <w:pPr>
      <w:pStyle w:val="Header"/>
      <w:tabs>
        <w:tab w:val="clear" w:pos="4680"/>
        <w:tab w:val="left" w:pos="1980"/>
        <w:tab w:val="center" w:pos="4770"/>
      </w:tabs>
      <w:ind w:left="3600" w:hanging="3600"/>
      <w:jc w:val="both"/>
      <w:rPr>
        <w:rFonts w:ascii="Times New Roman" w:hAnsi="Times New Roman" w:cs="Times New Roman"/>
        <w:b/>
        <w:sz w:val="24"/>
        <w:szCs w:val="24"/>
      </w:rPr>
    </w:pPr>
    <w:r>
      <w:rPr>
        <w:rFonts w:ascii="Times New Roman" w:hAnsi="Times New Roman" w:cs="Times New Roman"/>
        <w:b/>
        <w:sz w:val="24"/>
        <w:szCs w:val="24"/>
      </w:rPr>
      <w:t>CEI SERVICES FOR CR466A</w:t>
    </w:r>
    <w:r w:rsidR="005B0017">
      <w:rPr>
        <w:rFonts w:ascii="Times New Roman" w:hAnsi="Times New Roman" w:cs="Times New Roman"/>
        <w:b/>
        <w:sz w:val="24"/>
        <w:szCs w:val="24"/>
      </w:rPr>
      <w:t xml:space="preserve"> </w:t>
    </w:r>
    <w:r>
      <w:rPr>
        <w:rFonts w:ascii="Times New Roman" w:hAnsi="Times New Roman" w:cs="Times New Roman"/>
        <w:b/>
        <w:sz w:val="24"/>
        <w:szCs w:val="24"/>
      </w:rPr>
      <w:t xml:space="preserve">FROM </w:t>
    </w:r>
    <w:r w:rsidR="004C485C">
      <w:rPr>
        <w:rFonts w:ascii="Times New Roman" w:hAnsi="Times New Roman" w:cs="Times New Roman"/>
        <w:b/>
        <w:sz w:val="24"/>
        <w:szCs w:val="24"/>
      </w:rPr>
      <w:t xml:space="preserve">EAST OF </w:t>
    </w:r>
    <w:r>
      <w:rPr>
        <w:rFonts w:ascii="Times New Roman" w:hAnsi="Times New Roman" w:cs="Times New Roman"/>
        <w:b/>
        <w:sz w:val="24"/>
        <w:szCs w:val="24"/>
      </w:rPr>
      <w:t xml:space="preserve">TIMBERTOP LN TO </w:t>
    </w:r>
    <w:r w:rsidR="004C485C">
      <w:rPr>
        <w:rFonts w:ascii="Times New Roman" w:hAnsi="Times New Roman" w:cs="Times New Roman"/>
        <w:b/>
        <w:sz w:val="24"/>
        <w:szCs w:val="24"/>
      </w:rPr>
      <w:t xml:space="preserve">EAST OF </w:t>
    </w:r>
    <w:r>
      <w:rPr>
        <w:rFonts w:ascii="Times New Roman" w:hAnsi="Times New Roman" w:cs="Times New Roman"/>
        <w:b/>
        <w:sz w:val="24"/>
        <w:szCs w:val="24"/>
      </w:rPr>
      <w:t>POINSETTIA AVE</w:t>
    </w:r>
    <w:r>
      <w:rPr>
        <w:rFonts w:ascii="Times New Roman" w:hAnsi="Times New Roman" w:cs="Times New Roman"/>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512"/>
    <w:multiLevelType w:val="hybridMultilevel"/>
    <w:tmpl w:val="635C326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5634A"/>
    <w:multiLevelType w:val="hybridMultilevel"/>
    <w:tmpl w:val="D8C0EAEC"/>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C8C51A6"/>
    <w:multiLevelType w:val="hybridMultilevel"/>
    <w:tmpl w:val="ED1001C6"/>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E3AE6"/>
    <w:multiLevelType w:val="hybridMultilevel"/>
    <w:tmpl w:val="190AED3A"/>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350"/>
        </w:tabs>
        <w:ind w:left="135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F520A"/>
    <w:multiLevelType w:val="hybridMultilevel"/>
    <w:tmpl w:val="2CA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A394E"/>
    <w:multiLevelType w:val="multilevel"/>
    <w:tmpl w:val="62B67480"/>
    <w:lvl w:ilvl="0">
      <w:start w:val="1"/>
      <w:numFmt w:val="decimal"/>
      <w:lvlText w:val="%1"/>
      <w:lvlJc w:val="left"/>
      <w:pPr>
        <w:ind w:left="720" w:hanging="720"/>
      </w:pPr>
      <w:rPr>
        <w:rFonts w:cs="Times New Roman" w:hint="default"/>
        <w:color w:val="000000"/>
        <w:sz w:val="24"/>
      </w:rPr>
    </w:lvl>
    <w:lvl w:ilvl="1">
      <w:start w:val="1"/>
      <w:numFmt w:val="decimal"/>
      <w:lvlText w:val="%1.%2"/>
      <w:lvlJc w:val="left"/>
      <w:pPr>
        <w:ind w:left="720" w:hanging="720"/>
      </w:pPr>
      <w:rPr>
        <w:rFonts w:cs="Times New Roman" w:hint="default"/>
        <w:color w:val="000000"/>
        <w:sz w:val="24"/>
      </w:rPr>
    </w:lvl>
    <w:lvl w:ilvl="2">
      <w:start w:val="1"/>
      <w:numFmt w:val="decimal"/>
      <w:lvlText w:val="%1.%2.%3"/>
      <w:lvlJc w:val="left"/>
      <w:pPr>
        <w:ind w:left="720" w:hanging="720"/>
      </w:pPr>
      <w:rPr>
        <w:rFonts w:cs="Times New Roman" w:hint="default"/>
        <w:color w:val="000000"/>
        <w:sz w:val="24"/>
      </w:rPr>
    </w:lvl>
    <w:lvl w:ilvl="3">
      <w:start w:val="1"/>
      <w:numFmt w:val="decimal"/>
      <w:lvlText w:val="%1.%2.%3.%4"/>
      <w:lvlJc w:val="left"/>
      <w:pPr>
        <w:ind w:left="720" w:hanging="720"/>
      </w:pPr>
      <w:rPr>
        <w:rFonts w:cs="Times New Roman" w:hint="default"/>
        <w:color w:val="000000"/>
        <w:sz w:val="24"/>
      </w:rPr>
    </w:lvl>
    <w:lvl w:ilvl="4">
      <w:start w:val="1"/>
      <w:numFmt w:val="decimal"/>
      <w:lvlText w:val="%1.%2.%3.%4.%5"/>
      <w:lvlJc w:val="left"/>
      <w:pPr>
        <w:ind w:left="1080" w:hanging="1080"/>
      </w:pPr>
      <w:rPr>
        <w:rFonts w:cs="Times New Roman" w:hint="default"/>
        <w:color w:val="000000"/>
        <w:sz w:val="24"/>
      </w:rPr>
    </w:lvl>
    <w:lvl w:ilvl="5">
      <w:start w:val="1"/>
      <w:numFmt w:val="decimal"/>
      <w:lvlText w:val="%1.%2.%3.%4.%5.%6"/>
      <w:lvlJc w:val="left"/>
      <w:pPr>
        <w:ind w:left="1080" w:hanging="1080"/>
      </w:pPr>
      <w:rPr>
        <w:rFonts w:cs="Times New Roman" w:hint="default"/>
        <w:color w:val="000000"/>
        <w:sz w:val="24"/>
      </w:rPr>
    </w:lvl>
    <w:lvl w:ilvl="6">
      <w:start w:val="1"/>
      <w:numFmt w:val="decimal"/>
      <w:lvlText w:val="%1.%2.%3.%4.%5.%6.%7"/>
      <w:lvlJc w:val="left"/>
      <w:pPr>
        <w:ind w:left="1440" w:hanging="1440"/>
      </w:pPr>
      <w:rPr>
        <w:rFonts w:cs="Times New Roman" w:hint="default"/>
        <w:color w:val="000000"/>
        <w:sz w:val="24"/>
      </w:rPr>
    </w:lvl>
    <w:lvl w:ilvl="7">
      <w:start w:val="1"/>
      <w:numFmt w:val="decimal"/>
      <w:lvlText w:val="%1.%2.%3.%4.%5.%6.%7.%8"/>
      <w:lvlJc w:val="left"/>
      <w:pPr>
        <w:ind w:left="1440" w:hanging="1440"/>
      </w:pPr>
      <w:rPr>
        <w:rFonts w:cs="Times New Roman" w:hint="default"/>
        <w:color w:val="000000"/>
        <w:sz w:val="24"/>
      </w:rPr>
    </w:lvl>
    <w:lvl w:ilvl="8">
      <w:start w:val="1"/>
      <w:numFmt w:val="decimal"/>
      <w:lvlText w:val="%1.%2.%3.%4.%5.%6.%7.%8.%9"/>
      <w:lvlJc w:val="left"/>
      <w:pPr>
        <w:ind w:left="1800" w:hanging="1800"/>
      </w:pPr>
      <w:rPr>
        <w:rFonts w:cs="Times New Roman" w:hint="default"/>
        <w:color w:val="000000"/>
        <w:sz w:val="24"/>
      </w:rPr>
    </w:lvl>
  </w:abstractNum>
  <w:abstractNum w:abstractNumId="8" w15:restartNumberingAfterBreak="0">
    <w:nsid w:val="2B1341DC"/>
    <w:multiLevelType w:val="hybridMultilevel"/>
    <w:tmpl w:val="9788D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FA7FB2"/>
    <w:multiLevelType w:val="hybridMultilevel"/>
    <w:tmpl w:val="3F6EA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F31C2"/>
    <w:multiLevelType w:val="hybridMultilevel"/>
    <w:tmpl w:val="1F6A7A4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8C184F"/>
    <w:multiLevelType w:val="multilevel"/>
    <w:tmpl w:val="67720ACA"/>
    <w:lvl w:ilvl="0">
      <w:start w:val="4"/>
      <w:numFmt w:val="decimal"/>
      <w:lvlText w:val="%1"/>
      <w:lvlJc w:val="left"/>
      <w:pPr>
        <w:ind w:left="555" w:hanging="555"/>
      </w:pPr>
      <w:rPr>
        <w:rFonts w:hint="default"/>
      </w:rPr>
    </w:lvl>
    <w:lvl w:ilvl="1">
      <w:start w:val="1"/>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520" w:hanging="144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9300" w:hanging="2160"/>
      </w:pPr>
      <w:rPr>
        <w:rFonts w:hint="default"/>
      </w:rPr>
    </w:lvl>
    <w:lvl w:ilvl="8">
      <w:start w:val="1"/>
      <w:numFmt w:val="decimal"/>
      <w:lvlText w:val="%1.%2.%3.%4.%5.%6.%7.%8.%9"/>
      <w:lvlJc w:val="left"/>
      <w:pPr>
        <w:ind w:left="10320" w:hanging="2160"/>
      </w:pPr>
      <w:rPr>
        <w:rFonts w:hint="default"/>
      </w:rPr>
    </w:lvl>
  </w:abstractNum>
  <w:abstractNum w:abstractNumId="13" w15:restartNumberingAfterBreak="0">
    <w:nsid w:val="48D856D0"/>
    <w:multiLevelType w:val="hybridMultilevel"/>
    <w:tmpl w:val="54D02734"/>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737AF0"/>
    <w:multiLevelType w:val="multilevel"/>
    <w:tmpl w:val="71288368"/>
    <w:lvl w:ilvl="0">
      <w:start w:val="1"/>
      <w:numFmt w:val="decimal"/>
      <w:lvlText w:val="%1."/>
      <w:lvlJc w:val="left"/>
      <w:pPr>
        <w:ind w:left="360" w:hanging="360"/>
      </w:pPr>
      <w:rPr>
        <w:rFonts w:ascii="Times New Roman" w:hAnsi="Times New Roman" w:cs="Times New Roman" w:hint="default"/>
        <w:b/>
        <w:bCs/>
        <w:i w:val="0"/>
        <w:iCs/>
        <w:color w:val="auto"/>
        <w:sz w:val="24"/>
        <w:szCs w:val="24"/>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394820"/>
    <w:multiLevelType w:val="hybridMultilevel"/>
    <w:tmpl w:val="8E1890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342254"/>
    <w:multiLevelType w:val="hybridMultilevel"/>
    <w:tmpl w:val="6E0C4866"/>
    <w:lvl w:ilvl="0" w:tplc="04090017">
      <w:start w:val="1"/>
      <w:numFmt w:val="lowerLetter"/>
      <w:lvlText w:val="%1)"/>
      <w:lvlJc w:val="left"/>
      <w:pPr>
        <w:ind w:left="1404" w:hanging="360"/>
      </w:pPr>
    </w:lvl>
    <w:lvl w:ilvl="1" w:tplc="04090019">
      <w:start w:val="1"/>
      <w:numFmt w:val="lowerLetter"/>
      <w:lvlText w:val="%2."/>
      <w:lvlJc w:val="left"/>
      <w:pPr>
        <w:ind w:left="2124" w:hanging="360"/>
      </w:pPr>
    </w:lvl>
    <w:lvl w:ilvl="2" w:tplc="0409001B">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9" w15:restartNumberingAfterBreak="0">
    <w:nsid w:val="5FC25CFE"/>
    <w:multiLevelType w:val="hybridMultilevel"/>
    <w:tmpl w:val="C48EFBC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96C2B"/>
    <w:multiLevelType w:val="multilevel"/>
    <w:tmpl w:val="FB1A98E2"/>
    <w:lvl w:ilvl="0">
      <w:start w:val="1"/>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Times New Roman" w:eastAsia="Times New Roman" w:hAnsi="Times New Roman" w:cs="Times New Roman" w:hint="default"/>
        <w:b/>
        <w:bCs/>
        <w:i w:val="0"/>
        <w:iCs w:val="0"/>
        <w:w w:val="100"/>
        <w:sz w:val="22"/>
        <w:szCs w:val="22"/>
        <w:lang w:val="en-US" w:eastAsia="en-US" w:bidi="ar-SA"/>
      </w:rPr>
    </w:lvl>
    <w:lvl w:ilvl="2">
      <w:start w:val="1"/>
      <w:numFmt w:val="decimal"/>
      <w:lvlText w:val="%1.%2.%3"/>
      <w:lvlJc w:val="left"/>
      <w:pPr>
        <w:ind w:left="828" w:hanging="721"/>
      </w:pPr>
      <w:rPr>
        <w:rFonts w:ascii="Times New Roman" w:eastAsia="Times New Roman" w:hAnsi="Times New Roman" w:cs="Times New Roman" w:hint="default"/>
        <w:b/>
        <w:bCs/>
        <w:i w:val="0"/>
        <w:iCs w:val="0"/>
        <w:w w:val="100"/>
        <w:sz w:val="22"/>
        <w:szCs w:val="22"/>
        <w:lang w:val="en-US" w:eastAsia="en-US" w:bidi="ar-SA"/>
      </w:rPr>
    </w:lvl>
    <w:lvl w:ilvl="3">
      <w:numFmt w:val="bullet"/>
      <w:lvlText w:val="•"/>
      <w:lvlJc w:val="left"/>
      <w:pPr>
        <w:ind w:left="108" w:hanging="133"/>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4026" w:hanging="133"/>
      </w:pPr>
      <w:rPr>
        <w:rFonts w:hint="default"/>
        <w:lang w:val="en-US" w:eastAsia="en-US" w:bidi="ar-SA"/>
      </w:rPr>
    </w:lvl>
    <w:lvl w:ilvl="5">
      <w:numFmt w:val="bullet"/>
      <w:lvlText w:val="•"/>
      <w:lvlJc w:val="left"/>
      <w:pPr>
        <w:ind w:left="5095" w:hanging="133"/>
      </w:pPr>
      <w:rPr>
        <w:rFonts w:hint="default"/>
        <w:lang w:val="en-US" w:eastAsia="en-US" w:bidi="ar-SA"/>
      </w:rPr>
    </w:lvl>
    <w:lvl w:ilvl="6">
      <w:numFmt w:val="bullet"/>
      <w:lvlText w:val="•"/>
      <w:lvlJc w:val="left"/>
      <w:pPr>
        <w:ind w:left="6164" w:hanging="133"/>
      </w:pPr>
      <w:rPr>
        <w:rFonts w:hint="default"/>
        <w:lang w:val="en-US" w:eastAsia="en-US" w:bidi="ar-SA"/>
      </w:rPr>
    </w:lvl>
    <w:lvl w:ilvl="7">
      <w:numFmt w:val="bullet"/>
      <w:lvlText w:val="•"/>
      <w:lvlJc w:val="left"/>
      <w:pPr>
        <w:ind w:left="7233" w:hanging="133"/>
      </w:pPr>
      <w:rPr>
        <w:rFonts w:hint="default"/>
        <w:lang w:val="en-US" w:eastAsia="en-US" w:bidi="ar-SA"/>
      </w:rPr>
    </w:lvl>
    <w:lvl w:ilvl="8">
      <w:numFmt w:val="bullet"/>
      <w:lvlText w:val="•"/>
      <w:lvlJc w:val="left"/>
      <w:pPr>
        <w:ind w:left="8302" w:hanging="133"/>
      </w:pPr>
      <w:rPr>
        <w:rFonts w:hint="default"/>
        <w:lang w:val="en-US" w:eastAsia="en-US" w:bidi="ar-SA"/>
      </w:rPr>
    </w:lvl>
  </w:abstractNum>
  <w:abstractNum w:abstractNumId="21" w15:restartNumberingAfterBreak="0">
    <w:nsid w:val="63B73CD7"/>
    <w:multiLevelType w:val="hybridMultilevel"/>
    <w:tmpl w:val="1F2094E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350"/>
        </w:tabs>
        <w:ind w:left="135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276C6"/>
    <w:multiLevelType w:val="hybridMultilevel"/>
    <w:tmpl w:val="CD64FFE2"/>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350"/>
        </w:tabs>
        <w:ind w:left="135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C1470"/>
    <w:multiLevelType w:val="hybridMultilevel"/>
    <w:tmpl w:val="18A4CF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50515"/>
    <w:multiLevelType w:val="hybridMultilevel"/>
    <w:tmpl w:val="3048A1D4"/>
    <w:lvl w:ilvl="0" w:tplc="04090017">
      <w:start w:val="1"/>
      <w:numFmt w:val="lowerLetter"/>
      <w:lvlText w:val="%1)"/>
      <w:lvlJc w:val="left"/>
      <w:pPr>
        <w:ind w:left="1350" w:hanging="360"/>
      </w:pPr>
    </w:lvl>
    <w:lvl w:ilvl="1" w:tplc="0409001B">
      <w:start w:val="1"/>
      <w:numFmt w:val="lowerRoman"/>
      <w:lvlText w:val="%2."/>
      <w:lvlJc w:val="righ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7E66680A"/>
    <w:multiLevelType w:val="multilevel"/>
    <w:tmpl w:val="13A86D28"/>
    <w:lvl w:ilvl="0">
      <w:start w:val="7"/>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b/>
        <w:bCs/>
        <w:w w:val="100"/>
        <w:sz w:val="22"/>
        <w:szCs w:val="22"/>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27" w15:restartNumberingAfterBreak="0">
    <w:nsid w:val="7EA96417"/>
    <w:multiLevelType w:val="hybridMultilevel"/>
    <w:tmpl w:val="C4BE4408"/>
    <w:lvl w:ilvl="0" w:tplc="04090017">
      <w:start w:val="1"/>
      <w:numFmt w:val="lowerLetter"/>
      <w:lvlText w:val="%1)"/>
      <w:lvlJc w:val="left"/>
      <w:pPr>
        <w:tabs>
          <w:tab w:val="num" w:pos="918"/>
        </w:tabs>
        <w:ind w:left="918" w:hanging="360"/>
      </w:pPr>
      <w:rPr>
        <w:rFonts w:hint="default"/>
      </w:rPr>
    </w:lvl>
    <w:lvl w:ilvl="1" w:tplc="04090019">
      <w:start w:val="1"/>
      <w:numFmt w:val="lowerLetter"/>
      <w:lvlText w:val="%2."/>
      <w:lvlJc w:val="left"/>
      <w:pPr>
        <w:tabs>
          <w:tab w:val="num" w:pos="1548"/>
        </w:tabs>
        <w:ind w:left="1548" w:hanging="360"/>
      </w:pPr>
      <w:rPr>
        <w:rFonts w:hint="default"/>
      </w:rPr>
    </w:lvl>
    <w:lvl w:ilvl="2" w:tplc="04090005">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8" w15:restartNumberingAfterBreak="0">
    <w:nsid w:val="7F193F7F"/>
    <w:multiLevelType w:val="hybridMultilevel"/>
    <w:tmpl w:val="E2B27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431008">
    <w:abstractNumId w:val="3"/>
  </w:num>
  <w:num w:numId="2" w16cid:durableId="1174029126">
    <w:abstractNumId w:val="15"/>
  </w:num>
  <w:num w:numId="3" w16cid:durableId="1946376174">
    <w:abstractNumId w:val="17"/>
  </w:num>
  <w:num w:numId="4" w16cid:durableId="2014914267">
    <w:abstractNumId w:val="24"/>
  </w:num>
  <w:num w:numId="5" w16cid:durableId="859272044">
    <w:abstractNumId w:val="6"/>
  </w:num>
  <w:num w:numId="6" w16cid:durableId="1890803741">
    <w:abstractNumId w:val="9"/>
  </w:num>
  <w:num w:numId="7" w16cid:durableId="887690223">
    <w:abstractNumId w:val="14"/>
  </w:num>
  <w:num w:numId="8" w16cid:durableId="970941282">
    <w:abstractNumId w:val="5"/>
  </w:num>
  <w:num w:numId="9" w16cid:durableId="1345211097">
    <w:abstractNumId w:val="12"/>
  </w:num>
  <w:num w:numId="10" w16cid:durableId="294794772">
    <w:abstractNumId w:val="23"/>
  </w:num>
  <w:num w:numId="11" w16cid:durableId="1732579173">
    <w:abstractNumId w:val="28"/>
  </w:num>
  <w:num w:numId="12" w16cid:durableId="1595237855">
    <w:abstractNumId w:val="26"/>
  </w:num>
  <w:num w:numId="13" w16cid:durableId="1079593932">
    <w:abstractNumId w:val="21"/>
  </w:num>
  <w:num w:numId="14" w16cid:durableId="389882424">
    <w:abstractNumId w:val="27"/>
  </w:num>
  <w:num w:numId="15" w16cid:durableId="1375498961">
    <w:abstractNumId w:val="13"/>
  </w:num>
  <w:num w:numId="16" w16cid:durableId="1061513921">
    <w:abstractNumId w:val="8"/>
  </w:num>
  <w:num w:numId="17" w16cid:durableId="99614887">
    <w:abstractNumId w:val="2"/>
  </w:num>
  <w:num w:numId="18" w16cid:durableId="56100662">
    <w:abstractNumId w:val="11"/>
  </w:num>
  <w:num w:numId="19" w16cid:durableId="1010182145">
    <w:abstractNumId w:val="4"/>
  </w:num>
  <w:num w:numId="20" w16cid:durableId="84769751">
    <w:abstractNumId w:val="16"/>
  </w:num>
  <w:num w:numId="21" w16cid:durableId="1119421815">
    <w:abstractNumId w:val="18"/>
  </w:num>
  <w:num w:numId="22" w16cid:durableId="627126969">
    <w:abstractNumId w:val="19"/>
  </w:num>
  <w:num w:numId="23" w16cid:durableId="2034182639">
    <w:abstractNumId w:val="0"/>
  </w:num>
  <w:num w:numId="24" w16cid:durableId="864440772">
    <w:abstractNumId w:val="1"/>
  </w:num>
  <w:num w:numId="25" w16cid:durableId="343476928">
    <w:abstractNumId w:val="25"/>
  </w:num>
  <w:num w:numId="26" w16cid:durableId="1651791078">
    <w:abstractNumId w:val="22"/>
  </w:num>
  <w:num w:numId="27" w16cid:durableId="1443718551">
    <w:abstractNumId w:val="10"/>
  </w:num>
  <w:num w:numId="28" w16cid:durableId="979118982">
    <w:abstractNumId w:val="7"/>
  </w:num>
  <w:num w:numId="29" w16cid:durableId="2063824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1" w:cryptProviderType="rsaAES" w:cryptAlgorithmClass="hash" w:cryptAlgorithmType="typeAny" w:cryptAlgorithmSid="14" w:cryptSpinCount="100000" w:hash="p0QCTdeZiMGG9P9QwVTnZX6XKVC9aOF+49j9MKrMoV9JO81G5uZuI1+2wHuRE/gQ63/vDxlr/d9AFcWzOFzEKw==" w:salt="vT5Vrr9df7YJjO6+8J+9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24DE9"/>
    <w:rsid w:val="00043B38"/>
    <w:rsid w:val="000454EC"/>
    <w:rsid w:val="000617D5"/>
    <w:rsid w:val="00063172"/>
    <w:rsid w:val="00073CC8"/>
    <w:rsid w:val="000A2511"/>
    <w:rsid w:val="000A742E"/>
    <w:rsid w:val="000B2902"/>
    <w:rsid w:val="000C0692"/>
    <w:rsid w:val="000C1CEF"/>
    <w:rsid w:val="000C31AE"/>
    <w:rsid w:val="000D584F"/>
    <w:rsid w:val="00101F1B"/>
    <w:rsid w:val="00105572"/>
    <w:rsid w:val="00110A58"/>
    <w:rsid w:val="001200E2"/>
    <w:rsid w:val="00145C43"/>
    <w:rsid w:val="00167B40"/>
    <w:rsid w:val="001812D9"/>
    <w:rsid w:val="001931D2"/>
    <w:rsid w:val="001A2D9A"/>
    <w:rsid w:val="001D43E3"/>
    <w:rsid w:val="001E070E"/>
    <w:rsid w:val="001E1FC6"/>
    <w:rsid w:val="001F4A33"/>
    <w:rsid w:val="001F7C6E"/>
    <w:rsid w:val="0021514D"/>
    <w:rsid w:val="00220B79"/>
    <w:rsid w:val="00234C76"/>
    <w:rsid w:val="00236B36"/>
    <w:rsid w:val="00250616"/>
    <w:rsid w:val="002631E0"/>
    <w:rsid w:val="00272F11"/>
    <w:rsid w:val="00284203"/>
    <w:rsid w:val="00284763"/>
    <w:rsid w:val="002A167D"/>
    <w:rsid w:val="002C7734"/>
    <w:rsid w:val="002D1FE4"/>
    <w:rsid w:val="002D73D1"/>
    <w:rsid w:val="00335EF0"/>
    <w:rsid w:val="00340313"/>
    <w:rsid w:val="00363B64"/>
    <w:rsid w:val="0036574E"/>
    <w:rsid w:val="00375E83"/>
    <w:rsid w:val="003C0351"/>
    <w:rsid w:val="003C1226"/>
    <w:rsid w:val="003E7F4D"/>
    <w:rsid w:val="003F0985"/>
    <w:rsid w:val="0042412F"/>
    <w:rsid w:val="00433DC2"/>
    <w:rsid w:val="004352A0"/>
    <w:rsid w:val="004430D4"/>
    <w:rsid w:val="00445715"/>
    <w:rsid w:val="00450C9F"/>
    <w:rsid w:val="004642AC"/>
    <w:rsid w:val="00464B3C"/>
    <w:rsid w:val="004A0A56"/>
    <w:rsid w:val="004C485C"/>
    <w:rsid w:val="004F247D"/>
    <w:rsid w:val="00500EF2"/>
    <w:rsid w:val="005018A8"/>
    <w:rsid w:val="00505B31"/>
    <w:rsid w:val="00512D2A"/>
    <w:rsid w:val="0055321E"/>
    <w:rsid w:val="00557049"/>
    <w:rsid w:val="005608A1"/>
    <w:rsid w:val="0056144E"/>
    <w:rsid w:val="00592875"/>
    <w:rsid w:val="005B0017"/>
    <w:rsid w:val="00607555"/>
    <w:rsid w:val="00617C6A"/>
    <w:rsid w:val="00620EC3"/>
    <w:rsid w:val="00634CBB"/>
    <w:rsid w:val="00645E5E"/>
    <w:rsid w:val="006713B7"/>
    <w:rsid w:val="00671D37"/>
    <w:rsid w:val="00677CD6"/>
    <w:rsid w:val="006A6003"/>
    <w:rsid w:val="006E0A6F"/>
    <w:rsid w:val="00721771"/>
    <w:rsid w:val="007413F4"/>
    <w:rsid w:val="00761B96"/>
    <w:rsid w:val="00766A2B"/>
    <w:rsid w:val="007826DB"/>
    <w:rsid w:val="007876C5"/>
    <w:rsid w:val="007936A5"/>
    <w:rsid w:val="007A037D"/>
    <w:rsid w:val="007A6C9B"/>
    <w:rsid w:val="007B3EE8"/>
    <w:rsid w:val="007D10BF"/>
    <w:rsid w:val="007D6C56"/>
    <w:rsid w:val="00841FD8"/>
    <w:rsid w:val="008420C7"/>
    <w:rsid w:val="00851F56"/>
    <w:rsid w:val="0085262E"/>
    <w:rsid w:val="00860B8E"/>
    <w:rsid w:val="00877D5C"/>
    <w:rsid w:val="008E5F8A"/>
    <w:rsid w:val="009044F5"/>
    <w:rsid w:val="00926CF2"/>
    <w:rsid w:val="0093202C"/>
    <w:rsid w:val="00936343"/>
    <w:rsid w:val="00953E0D"/>
    <w:rsid w:val="00991218"/>
    <w:rsid w:val="009A0819"/>
    <w:rsid w:val="009C7A08"/>
    <w:rsid w:val="009E1F2D"/>
    <w:rsid w:val="009E4217"/>
    <w:rsid w:val="00A05B6C"/>
    <w:rsid w:val="00A06F53"/>
    <w:rsid w:val="00A07239"/>
    <w:rsid w:val="00A11573"/>
    <w:rsid w:val="00A1485E"/>
    <w:rsid w:val="00A53A72"/>
    <w:rsid w:val="00A65A92"/>
    <w:rsid w:val="00A7134B"/>
    <w:rsid w:val="00AB0BC6"/>
    <w:rsid w:val="00AD320A"/>
    <w:rsid w:val="00AE03B9"/>
    <w:rsid w:val="00B05147"/>
    <w:rsid w:val="00B412D2"/>
    <w:rsid w:val="00B52066"/>
    <w:rsid w:val="00B522FA"/>
    <w:rsid w:val="00B61147"/>
    <w:rsid w:val="00B714F2"/>
    <w:rsid w:val="00B76ED8"/>
    <w:rsid w:val="00BA2EC9"/>
    <w:rsid w:val="00BB0785"/>
    <w:rsid w:val="00BC17DB"/>
    <w:rsid w:val="00BC5995"/>
    <w:rsid w:val="00BD103E"/>
    <w:rsid w:val="00BD6A56"/>
    <w:rsid w:val="00BF2E98"/>
    <w:rsid w:val="00C062CF"/>
    <w:rsid w:val="00C1201A"/>
    <w:rsid w:val="00C17923"/>
    <w:rsid w:val="00C44E66"/>
    <w:rsid w:val="00C655F9"/>
    <w:rsid w:val="00C7293F"/>
    <w:rsid w:val="00CC0451"/>
    <w:rsid w:val="00CC59A7"/>
    <w:rsid w:val="00CD3FC6"/>
    <w:rsid w:val="00CF0E5A"/>
    <w:rsid w:val="00D00683"/>
    <w:rsid w:val="00D15B4A"/>
    <w:rsid w:val="00D4307E"/>
    <w:rsid w:val="00D5350E"/>
    <w:rsid w:val="00D81C5D"/>
    <w:rsid w:val="00D91836"/>
    <w:rsid w:val="00D927C7"/>
    <w:rsid w:val="00DA3028"/>
    <w:rsid w:val="00DA318D"/>
    <w:rsid w:val="00DA3202"/>
    <w:rsid w:val="00DB262B"/>
    <w:rsid w:val="00DB2B97"/>
    <w:rsid w:val="00DB5521"/>
    <w:rsid w:val="00DC2E59"/>
    <w:rsid w:val="00DD4607"/>
    <w:rsid w:val="00DE5BEE"/>
    <w:rsid w:val="00DF32D5"/>
    <w:rsid w:val="00E03425"/>
    <w:rsid w:val="00E04076"/>
    <w:rsid w:val="00E7285F"/>
    <w:rsid w:val="00E75FCA"/>
    <w:rsid w:val="00E90E4E"/>
    <w:rsid w:val="00E9750B"/>
    <w:rsid w:val="00EA0973"/>
    <w:rsid w:val="00EB13A9"/>
    <w:rsid w:val="00EF2EEE"/>
    <w:rsid w:val="00F12604"/>
    <w:rsid w:val="00F13387"/>
    <w:rsid w:val="00F146A6"/>
    <w:rsid w:val="00F16246"/>
    <w:rsid w:val="00F16B3A"/>
    <w:rsid w:val="00F66424"/>
    <w:rsid w:val="00F7517C"/>
    <w:rsid w:val="00F75DD8"/>
    <w:rsid w:val="00F877A1"/>
    <w:rsid w:val="00FA04BA"/>
    <w:rsid w:val="00FA2123"/>
    <w:rsid w:val="00FA227A"/>
    <w:rsid w:val="00FA562D"/>
    <w:rsid w:val="00FB7DB7"/>
    <w:rsid w:val="00FC7FF2"/>
    <w:rsid w:val="00FE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0BC6"/>
    <w:pPr>
      <w:widowControl w:val="0"/>
      <w:autoSpaceDE w:val="0"/>
      <w:autoSpaceDN w:val="0"/>
      <w:spacing w:after="0" w:line="240" w:lineRule="auto"/>
      <w:ind w:left="828" w:hanging="722"/>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Title">
    <w:name w:val="Title"/>
    <w:basedOn w:val="Normal"/>
    <w:link w:val="TitleChar"/>
    <w:qFormat/>
    <w:rsid w:val="00F877A1"/>
    <w:pPr>
      <w:spacing w:after="0" w:line="240" w:lineRule="auto"/>
      <w:jc w:val="center"/>
    </w:pPr>
    <w:rPr>
      <w:rFonts w:ascii="Times New Roman" w:eastAsia="Times New Roman" w:hAnsi="Times New Roman" w:cs="Times New Roman"/>
      <w:sz w:val="48"/>
      <w:szCs w:val="24"/>
    </w:rPr>
  </w:style>
  <w:style w:type="character" w:customStyle="1" w:styleId="TitleChar">
    <w:name w:val="Title Char"/>
    <w:basedOn w:val="DefaultParagraphFont"/>
    <w:link w:val="Title"/>
    <w:rsid w:val="00F877A1"/>
    <w:rPr>
      <w:rFonts w:ascii="Times New Roman" w:eastAsia="Times New Roman" w:hAnsi="Times New Roman" w:cs="Times New Roman"/>
      <w:sz w:val="48"/>
      <w:szCs w:val="24"/>
    </w:rPr>
  </w:style>
  <w:style w:type="paragraph" w:styleId="CommentSubject">
    <w:name w:val="annotation subject"/>
    <w:basedOn w:val="CommentText"/>
    <w:next w:val="CommentText"/>
    <w:link w:val="CommentSubjectChar"/>
    <w:uiPriority w:val="99"/>
    <w:semiHidden/>
    <w:unhideWhenUsed/>
    <w:rsid w:val="00236B36"/>
    <w:rPr>
      <w:b/>
      <w:bCs/>
    </w:rPr>
  </w:style>
  <w:style w:type="character" w:customStyle="1" w:styleId="CommentSubjectChar">
    <w:name w:val="Comment Subject Char"/>
    <w:basedOn w:val="CommentTextChar"/>
    <w:link w:val="CommentSubject"/>
    <w:uiPriority w:val="99"/>
    <w:semiHidden/>
    <w:rsid w:val="00236B36"/>
    <w:rPr>
      <w:b/>
      <w:bCs/>
      <w:sz w:val="20"/>
      <w:szCs w:val="20"/>
    </w:rPr>
  </w:style>
  <w:style w:type="character" w:styleId="Hyperlink">
    <w:name w:val="Hyperlink"/>
    <w:basedOn w:val="DefaultParagraphFont"/>
    <w:uiPriority w:val="99"/>
    <w:unhideWhenUsed/>
    <w:rsid w:val="0042412F"/>
    <w:rPr>
      <w:color w:val="0563C1" w:themeColor="hyperlink"/>
      <w:u w:val="single"/>
    </w:rPr>
  </w:style>
  <w:style w:type="character" w:styleId="UnresolvedMention">
    <w:name w:val="Unresolved Mention"/>
    <w:basedOn w:val="DefaultParagraphFont"/>
    <w:uiPriority w:val="99"/>
    <w:semiHidden/>
    <w:unhideWhenUsed/>
    <w:rsid w:val="0042412F"/>
    <w:rPr>
      <w:color w:val="605E5C"/>
      <w:shd w:val="clear" w:color="auto" w:fill="E1DFDD"/>
    </w:rPr>
  </w:style>
  <w:style w:type="paragraph" w:styleId="BodyText">
    <w:name w:val="Body Text"/>
    <w:basedOn w:val="Normal"/>
    <w:link w:val="BodyTextChar"/>
    <w:uiPriority w:val="1"/>
    <w:qFormat/>
    <w:rsid w:val="00620EC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20EC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B0BC6"/>
    <w:rPr>
      <w:rFonts w:ascii="Times New Roman" w:eastAsia="Times New Roman" w:hAnsi="Times New Roman" w:cs="Times New Roman"/>
      <w:b/>
      <w:bCs/>
    </w:rPr>
  </w:style>
  <w:style w:type="paragraph" w:customStyle="1" w:styleId="TableParagraph">
    <w:name w:val="Table Paragraph"/>
    <w:basedOn w:val="Normal"/>
    <w:uiPriority w:val="1"/>
    <w:qFormat/>
    <w:rsid w:val="00DB552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F0DA-B6EC-434A-A410-9ECB8D43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4</cp:revision>
  <cp:lastPrinted>2021-08-24T14:59:00Z</cp:lastPrinted>
  <dcterms:created xsi:type="dcterms:W3CDTF">2026-05-27T11:32:00Z</dcterms:created>
  <dcterms:modified xsi:type="dcterms:W3CDTF">2026-05-27T11:36:00Z</dcterms:modified>
</cp:coreProperties>
</file>