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44A41E8F" w14:textId="040F5AD6" w:rsidR="00EF4569" w:rsidRDefault="00B62D34" w:rsidP="003A196B">
      <w:pPr>
        <w:pStyle w:val="TOC1"/>
        <w:rPr>
          <w:b/>
        </w:rPr>
      </w:pPr>
      <w:r>
        <w:t>Solicitation</w:t>
      </w:r>
      <w:r w:rsidR="00015C1C" w:rsidRPr="00015C1C">
        <w:t xml:space="preserve"> Number:</w:t>
      </w:r>
      <w:r w:rsidR="00C875FA">
        <w:tab/>
      </w:r>
      <w:r w:rsidR="00CF163A">
        <w:rPr>
          <w:b/>
        </w:rPr>
        <w:fldChar w:fldCharType="begin">
          <w:ffData>
            <w:name w:val="BIDNUMBER"/>
            <w:enabled/>
            <w:calcOnExit w:val="0"/>
            <w:textInput>
              <w:default w:val="26-704"/>
              <w:format w:val="UPPERCASE"/>
            </w:textInput>
          </w:ffData>
        </w:fldChar>
      </w:r>
      <w:bookmarkStart w:id="0" w:name="BIDNUMBER"/>
      <w:r w:rsidR="00CF163A">
        <w:rPr>
          <w:b/>
        </w:rPr>
        <w:instrText xml:space="preserve"> FORMTEXT </w:instrText>
      </w:r>
      <w:r w:rsidR="00CF163A">
        <w:rPr>
          <w:b/>
        </w:rPr>
      </w:r>
      <w:r w:rsidR="00CF163A">
        <w:rPr>
          <w:b/>
        </w:rPr>
        <w:fldChar w:fldCharType="separate"/>
      </w:r>
      <w:r w:rsidR="00537005">
        <w:rPr>
          <w:b/>
          <w:noProof/>
        </w:rPr>
        <w:t>26-704</w:t>
      </w:r>
      <w:r w:rsidR="00CF163A">
        <w:rPr>
          <w:b/>
        </w:rPr>
        <w:fldChar w:fldCharType="end"/>
      </w:r>
      <w:bookmarkEnd w:id="0"/>
      <w:r w:rsidR="00015C1C" w:rsidRPr="00015C1C">
        <w:cr/>
      </w:r>
      <w:r w:rsidR="007951FB">
        <w:t>Solicitation</w:t>
      </w:r>
      <w:r w:rsidR="00015C1C" w:rsidRPr="00015C1C">
        <w:t xml:space="preserve"> Title:</w:t>
      </w:r>
      <w:r w:rsidR="00015C1C" w:rsidRPr="00015C1C">
        <w:tab/>
      </w:r>
      <w:r w:rsidR="00CF163A">
        <w:rPr>
          <w:b/>
        </w:rPr>
        <w:fldChar w:fldCharType="begin">
          <w:ffData>
            <w:name w:val="BIDNAME"/>
            <w:enabled/>
            <w:calcOnExit w:val="0"/>
            <w:textInput>
              <w:default w:val="CEI SERVICES OF CR466A FROM EAST OF TIMBERTOP LN TO EAST OF POINSETTIA AVE"/>
              <w:format w:val="UPPERCASE"/>
            </w:textInput>
          </w:ffData>
        </w:fldChar>
      </w:r>
      <w:bookmarkStart w:id="1" w:name="BIDNAME"/>
      <w:r w:rsidR="00CF163A">
        <w:rPr>
          <w:b/>
        </w:rPr>
        <w:instrText xml:space="preserve"> FORMTEXT </w:instrText>
      </w:r>
      <w:r w:rsidR="00CF163A">
        <w:rPr>
          <w:b/>
        </w:rPr>
      </w:r>
      <w:r w:rsidR="00CF163A">
        <w:rPr>
          <w:b/>
        </w:rPr>
        <w:fldChar w:fldCharType="separate"/>
      </w:r>
      <w:r w:rsidR="00537005">
        <w:rPr>
          <w:b/>
          <w:noProof/>
        </w:rPr>
        <w:t>CEI SERVICES OF CR466A FROM EAST OF TIMBERTOP LN TO EAST OF POINSETTIA AVE</w:t>
      </w:r>
      <w:r w:rsidR="00CF163A">
        <w:rPr>
          <w:b/>
        </w:rPr>
        <w:fldChar w:fldCharType="end"/>
      </w:r>
      <w:bookmarkEnd w:id="1"/>
      <w:r w:rsidR="00015C1C" w:rsidRPr="00015C1C">
        <w:cr/>
      </w:r>
      <w:r w:rsidR="00EF4569">
        <w:t>P</w:t>
      </w:r>
      <w:r w:rsidR="00EF4569" w:rsidRPr="00015C1C">
        <w:t>re-</w:t>
      </w:r>
      <w:r w:rsidR="005A38E8">
        <w:t>Solicitation</w:t>
      </w:r>
      <w:r w:rsidR="00EF4569" w:rsidRPr="00015C1C">
        <w:t xml:space="preserve"> Conference:</w:t>
      </w:r>
      <w:r w:rsidR="00EF4569" w:rsidRPr="00015C1C">
        <w:tab/>
      </w:r>
      <w:r w:rsidR="00E20061">
        <w:rPr>
          <w:b/>
        </w:rPr>
        <w:t xml:space="preserve">n/a </w:t>
      </w:r>
    </w:p>
    <w:p w14:paraId="128847D1" w14:textId="3574255C" w:rsidR="00015C1C" w:rsidRDefault="00EF4569" w:rsidP="00EF4569">
      <w:pPr>
        <w:pStyle w:val="TOC1"/>
        <w:spacing w:after="240"/>
        <w:rPr>
          <w:b/>
        </w:rPr>
      </w:pPr>
      <w:r>
        <w:t>Last Day to Ask Questions:</w:t>
      </w:r>
      <w:r w:rsidR="00C875FA">
        <w:t xml:space="preserve">  </w:t>
      </w:r>
      <w:r w:rsidR="00AE2865">
        <w:rPr>
          <w:b/>
        </w:rPr>
        <w:fldChar w:fldCharType="begin">
          <w:ffData>
            <w:name w:val="LastDayquestions"/>
            <w:enabled/>
            <w:calcOnExit w:val="0"/>
            <w:textInput>
              <w:default w:val="06/15/2026"/>
            </w:textInput>
          </w:ffData>
        </w:fldChar>
      </w:r>
      <w:bookmarkStart w:id="2" w:name="LastDayquestions"/>
      <w:r w:rsidR="00AE2865">
        <w:rPr>
          <w:b/>
        </w:rPr>
        <w:instrText xml:space="preserve"> FORMTEXT </w:instrText>
      </w:r>
      <w:r w:rsidR="00AE2865">
        <w:rPr>
          <w:b/>
        </w:rPr>
      </w:r>
      <w:r w:rsidR="00AE2865">
        <w:rPr>
          <w:b/>
        </w:rPr>
        <w:fldChar w:fldCharType="separate"/>
      </w:r>
      <w:r w:rsidR="00AE2865">
        <w:rPr>
          <w:b/>
          <w:noProof/>
        </w:rPr>
        <w:t>06/15/2026</w:t>
      </w:r>
      <w:r w:rsidR="00AE2865">
        <w:rPr>
          <w:b/>
        </w:rPr>
        <w:fldChar w:fldCharType="end"/>
      </w:r>
      <w:bookmarkEnd w:id="2"/>
      <w:r w:rsidR="00015C1C" w:rsidRPr="00015C1C">
        <w:cr/>
        <w:t>CLOSING DATE:</w:t>
      </w:r>
      <w:r w:rsidR="00C875FA">
        <w:tab/>
      </w:r>
      <w:r w:rsidR="00AE2865">
        <w:rPr>
          <w:b/>
        </w:rPr>
        <w:fldChar w:fldCharType="begin">
          <w:ffData>
            <w:name w:val="ClosingDate"/>
            <w:enabled/>
            <w:calcOnExit w:val="0"/>
            <w:textInput>
              <w:default w:val="06/30/2026"/>
            </w:textInput>
          </w:ffData>
        </w:fldChar>
      </w:r>
      <w:bookmarkStart w:id="3" w:name="ClosingDate"/>
      <w:r w:rsidR="00AE2865">
        <w:rPr>
          <w:b/>
        </w:rPr>
        <w:instrText xml:space="preserve"> FORMTEXT </w:instrText>
      </w:r>
      <w:r w:rsidR="00AE2865">
        <w:rPr>
          <w:b/>
        </w:rPr>
      </w:r>
      <w:r w:rsidR="00AE2865">
        <w:rPr>
          <w:b/>
        </w:rPr>
        <w:fldChar w:fldCharType="separate"/>
      </w:r>
      <w:r w:rsidR="00AE2865">
        <w:rPr>
          <w:b/>
          <w:noProof/>
        </w:rPr>
        <w:t>06/30/2026</w:t>
      </w:r>
      <w:r w:rsidR="00AE2865">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5457970D" w14:textId="2BFB3918" w:rsidR="005864DC" w:rsidRDefault="00C3426F">
          <w:pPr>
            <w:pStyle w:val="TOC1"/>
            <w:tabs>
              <w:tab w:val="left" w:pos="44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1193474" w:history="1">
            <w:r w:rsidR="005864DC" w:rsidRPr="009243F9">
              <w:rPr>
                <w:rStyle w:val="Hyperlink"/>
                <w:b/>
                <w:noProof/>
              </w:rPr>
              <w:t>1.</w:t>
            </w:r>
            <w:r w:rsidR="005864DC">
              <w:rPr>
                <w:rFonts w:asciiTheme="minorHAnsi" w:hAnsiTheme="minorHAnsi" w:cstheme="minorBidi"/>
                <w:noProof/>
                <w:kern w:val="2"/>
                <w14:ligatures w14:val="standardContextual"/>
              </w:rPr>
              <w:tab/>
            </w:r>
            <w:r w:rsidR="005864DC" w:rsidRPr="009243F9">
              <w:rPr>
                <w:rStyle w:val="Hyperlink"/>
                <w:b/>
                <w:noProof/>
              </w:rPr>
              <w:t>PURPOSE OF REQUEST SOLICITATION</w:t>
            </w:r>
            <w:r w:rsidR="005864DC">
              <w:rPr>
                <w:noProof/>
                <w:webHidden/>
              </w:rPr>
              <w:tab/>
            </w:r>
            <w:r w:rsidR="005864DC">
              <w:rPr>
                <w:noProof/>
                <w:webHidden/>
              </w:rPr>
              <w:fldChar w:fldCharType="begin"/>
            </w:r>
            <w:r w:rsidR="005864DC">
              <w:rPr>
                <w:noProof/>
                <w:webHidden/>
              </w:rPr>
              <w:instrText xml:space="preserve"> PAGEREF _Toc221193474 \h </w:instrText>
            </w:r>
            <w:r w:rsidR="005864DC">
              <w:rPr>
                <w:noProof/>
                <w:webHidden/>
              </w:rPr>
            </w:r>
            <w:r w:rsidR="005864DC">
              <w:rPr>
                <w:noProof/>
                <w:webHidden/>
              </w:rPr>
              <w:fldChar w:fldCharType="separate"/>
            </w:r>
            <w:r w:rsidR="005864DC">
              <w:rPr>
                <w:noProof/>
                <w:webHidden/>
              </w:rPr>
              <w:t>2</w:t>
            </w:r>
            <w:r w:rsidR="005864DC">
              <w:rPr>
                <w:noProof/>
                <w:webHidden/>
              </w:rPr>
              <w:fldChar w:fldCharType="end"/>
            </w:r>
          </w:hyperlink>
        </w:p>
        <w:p w14:paraId="3F4AAB62" w14:textId="67262419" w:rsidR="005864DC" w:rsidRDefault="005864DC">
          <w:pPr>
            <w:pStyle w:val="TOC1"/>
            <w:tabs>
              <w:tab w:val="left" w:pos="440"/>
              <w:tab w:val="right" w:leader="dot" w:pos="9800"/>
            </w:tabs>
            <w:rPr>
              <w:rFonts w:asciiTheme="minorHAnsi" w:hAnsiTheme="minorHAnsi" w:cstheme="minorBidi"/>
              <w:noProof/>
              <w:kern w:val="2"/>
              <w14:ligatures w14:val="standardContextual"/>
            </w:rPr>
          </w:pPr>
          <w:hyperlink w:anchor="_Toc221193475" w:history="1">
            <w:r w:rsidRPr="009243F9">
              <w:rPr>
                <w:rStyle w:val="Hyperlink"/>
                <w:b/>
                <w:noProof/>
              </w:rPr>
              <w:t>2.</w:t>
            </w:r>
            <w:r>
              <w:rPr>
                <w:rFonts w:asciiTheme="minorHAnsi" w:hAnsiTheme="minorHAnsi" w:cstheme="minorBidi"/>
                <w:noProof/>
                <w:kern w:val="2"/>
                <w14:ligatures w14:val="standardContextual"/>
              </w:rPr>
              <w:tab/>
            </w:r>
            <w:r w:rsidRPr="009243F9">
              <w:rPr>
                <w:rStyle w:val="Hyperlink"/>
                <w:b/>
                <w:noProof/>
              </w:rPr>
              <w:t>QUALIFICATIONS</w:t>
            </w:r>
            <w:r>
              <w:rPr>
                <w:noProof/>
                <w:webHidden/>
              </w:rPr>
              <w:tab/>
            </w:r>
            <w:r>
              <w:rPr>
                <w:noProof/>
                <w:webHidden/>
              </w:rPr>
              <w:fldChar w:fldCharType="begin"/>
            </w:r>
            <w:r>
              <w:rPr>
                <w:noProof/>
                <w:webHidden/>
              </w:rPr>
              <w:instrText xml:space="preserve"> PAGEREF _Toc221193475 \h </w:instrText>
            </w:r>
            <w:r>
              <w:rPr>
                <w:noProof/>
                <w:webHidden/>
              </w:rPr>
            </w:r>
            <w:r>
              <w:rPr>
                <w:noProof/>
                <w:webHidden/>
              </w:rPr>
              <w:fldChar w:fldCharType="separate"/>
            </w:r>
            <w:r>
              <w:rPr>
                <w:noProof/>
                <w:webHidden/>
              </w:rPr>
              <w:t>2</w:t>
            </w:r>
            <w:r>
              <w:rPr>
                <w:noProof/>
                <w:webHidden/>
              </w:rPr>
              <w:fldChar w:fldCharType="end"/>
            </w:r>
          </w:hyperlink>
        </w:p>
        <w:p w14:paraId="2E9DAA64" w14:textId="692B0172" w:rsidR="005864DC" w:rsidRDefault="005864DC">
          <w:pPr>
            <w:pStyle w:val="TOC1"/>
            <w:tabs>
              <w:tab w:val="left" w:pos="440"/>
              <w:tab w:val="right" w:leader="dot" w:pos="9800"/>
            </w:tabs>
            <w:rPr>
              <w:rFonts w:asciiTheme="minorHAnsi" w:hAnsiTheme="minorHAnsi" w:cstheme="minorBidi"/>
              <w:noProof/>
              <w:kern w:val="2"/>
              <w14:ligatures w14:val="standardContextual"/>
            </w:rPr>
          </w:pPr>
          <w:hyperlink w:anchor="_Toc221193476" w:history="1">
            <w:r w:rsidRPr="009243F9">
              <w:rPr>
                <w:rStyle w:val="Hyperlink"/>
                <w:b/>
                <w:noProof/>
              </w:rPr>
              <w:t>3.</w:t>
            </w:r>
            <w:r>
              <w:rPr>
                <w:rFonts w:asciiTheme="minorHAnsi" w:hAnsiTheme="minorHAnsi" w:cstheme="minorBidi"/>
                <w:noProof/>
                <w:kern w:val="2"/>
                <w14:ligatures w14:val="standardContextual"/>
              </w:rPr>
              <w:tab/>
            </w:r>
            <w:r w:rsidRPr="009243F9">
              <w:rPr>
                <w:rStyle w:val="Hyperlink"/>
                <w:b/>
                <w:noProof/>
              </w:rPr>
              <w:t>EXHIBITS</w:t>
            </w:r>
            <w:r>
              <w:rPr>
                <w:noProof/>
                <w:webHidden/>
              </w:rPr>
              <w:tab/>
            </w:r>
            <w:r>
              <w:rPr>
                <w:noProof/>
                <w:webHidden/>
              </w:rPr>
              <w:fldChar w:fldCharType="begin"/>
            </w:r>
            <w:r>
              <w:rPr>
                <w:noProof/>
                <w:webHidden/>
              </w:rPr>
              <w:instrText xml:space="preserve"> PAGEREF _Toc221193476 \h </w:instrText>
            </w:r>
            <w:r>
              <w:rPr>
                <w:noProof/>
                <w:webHidden/>
              </w:rPr>
            </w:r>
            <w:r>
              <w:rPr>
                <w:noProof/>
                <w:webHidden/>
              </w:rPr>
              <w:fldChar w:fldCharType="separate"/>
            </w:r>
            <w:r>
              <w:rPr>
                <w:noProof/>
                <w:webHidden/>
              </w:rPr>
              <w:t>2</w:t>
            </w:r>
            <w:r>
              <w:rPr>
                <w:noProof/>
                <w:webHidden/>
              </w:rPr>
              <w:fldChar w:fldCharType="end"/>
            </w:r>
          </w:hyperlink>
        </w:p>
        <w:p w14:paraId="719E855C" w14:textId="7C101BD2" w:rsidR="005864DC" w:rsidRDefault="005864DC">
          <w:pPr>
            <w:pStyle w:val="TOC1"/>
            <w:tabs>
              <w:tab w:val="left" w:pos="440"/>
              <w:tab w:val="right" w:leader="dot" w:pos="9800"/>
            </w:tabs>
            <w:rPr>
              <w:rFonts w:asciiTheme="minorHAnsi" w:hAnsiTheme="minorHAnsi" w:cstheme="minorBidi"/>
              <w:noProof/>
              <w:kern w:val="2"/>
              <w14:ligatures w14:val="standardContextual"/>
            </w:rPr>
          </w:pPr>
          <w:hyperlink w:anchor="_Toc221193477" w:history="1">
            <w:r w:rsidRPr="009243F9">
              <w:rPr>
                <w:rStyle w:val="Hyperlink"/>
                <w:b/>
                <w:noProof/>
              </w:rPr>
              <w:t>4.</w:t>
            </w:r>
            <w:r>
              <w:rPr>
                <w:rFonts w:asciiTheme="minorHAnsi" w:hAnsiTheme="minorHAnsi" w:cstheme="minorBidi"/>
                <w:noProof/>
                <w:kern w:val="2"/>
                <w14:ligatures w14:val="standardContextual"/>
              </w:rPr>
              <w:tab/>
            </w:r>
            <w:r w:rsidRPr="009243F9">
              <w:rPr>
                <w:rStyle w:val="Hyperlink"/>
                <w:b/>
                <w:noProof/>
              </w:rPr>
              <w:t>ATTACHMENTS</w:t>
            </w:r>
            <w:r>
              <w:rPr>
                <w:noProof/>
                <w:webHidden/>
              </w:rPr>
              <w:tab/>
            </w:r>
            <w:r>
              <w:rPr>
                <w:noProof/>
                <w:webHidden/>
              </w:rPr>
              <w:fldChar w:fldCharType="begin"/>
            </w:r>
            <w:r>
              <w:rPr>
                <w:noProof/>
                <w:webHidden/>
              </w:rPr>
              <w:instrText xml:space="preserve"> PAGEREF _Toc221193477 \h </w:instrText>
            </w:r>
            <w:r>
              <w:rPr>
                <w:noProof/>
                <w:webHidden/>
              </w:rPr>
            </w:r>
            <w:r>
              <w:rPr>
                <w:noProof/>
                <w:webHidden/>
              </w:rPr>
              <w:fldChar w:fldCharType="separate"/>
            </w:r>
            <w:r>
              <w:rPr>
                <w:noProof/>
                <w:webHidden/>
              </w:rPr>
              <w:t>2</w:t>
            </w:r>
            <w:r>
              <w:rPr>
                <w:noProof/>
                <w:webHidden/>
              </w:rPr>
              <w:fldChar w:fldCharType="end"/>
            </w:r>
          </w:hyperlink>
        </w:p>
        <w:p w14:paraId="696EFBC0" w14:textId="032A7B4A" w:rsidR="005864DC" w:rsidRDefault="005864DC">
          <w:pPr>
            <w:pStyle w:val="TOC1"/>
            <w:tabs>
              <w:tab w:val="left" w:pos="440"/>
              <w:tab w:val="right" w:leader="dot" w:pos="9800"/>
            </w:tabs>
            <w:rPr>
              <w:rFonts w:asciiTheme="minorHAnsi" w:hAnsiTheme="minorHAnsi" w:cstheme="minorBidi"/>
              <w:noProof/>
              <w:kern w:val="2"/>
              <w14:ligatures w14:val="standardContextual"/>
            </w:rPr>
          </w:pPr>
          <w:hyperlink w:anchor="_Toc221193478" w:history="1">
            <w:r w:rsidRPr="009243F9">
              <w:rPr>
                <w:rStyle w:val="Hyperlink"/>
                <w:b/>
                <w:noProof/>
              </w:rPr>
              <w:t>5.</w:t>
            </w:r>
            <w:r>
              <w:rPr>
                <w:rFonts w:asciiTheme="minorHAnsi" w:hAnsiTheme="minorHAnsi" w:cstheme="minorBidi"/>
                <w:noProof/>
                <w:kern w:val="2"/>
                <w14:ligatures w14:val="standardContextual"/>
              </w:rPr>
              <w:tab/>
            </w:r>
            <w:r w:rsidRPr="009243F9">
              <w:rPr>
                <w:rStyle w:val="Hyperlink"/>
                <w:b/>
                <w:noProof/>
              </w:rPr>
              <w:t>POINT OF CONTACT</w:t>
            </w:r>
            <w:r>
              <w:rPr>
                <w:noProof/>
                <w:webHidden/>
              </w:rPr>
              <w:tab/>
            </w:r>
            <w:r>
              <w:rPr>
                <w:noProof/>
                <w:webHidden/>
              </w:rPr>
              <w:fldChar w:fldCharType="begin"/>
            </w:r>
            <w:r>
              <w:rPr>
                <w:noProof/>
                <w:webHidden/>
              </w:rPr>
              <w:instrText xml:space="preserve"> PAGEREF _Toc221193478 \h </w:instrText>
            </w:r>
            <w:r>
              <w:rPr>
                <w:noProof/>
                <w:webHidden/>
              </w:rPr>
            </w:r>
            <w:r>
              <w:rPr>
                <w:noProof/>
                <w:webHidden/>
              </w:rPr>
              <w:fldChar w:fldCharType="separate"/>
            </w:r>
            <w:r>
              <w:rPr>
                <w:noProof/>
                <w:webHidden/>
              </w:rPr>
              <w:t>3</w:t>
            </w:r>
            <w:r>
              <w:rPr>
                <w:noProof/>
                <w:webHidden/>
              </w:rPr>
              <w:fldChar w:fldCharType="end"/>
            </w:r>
          </w:hyperlink>
        </w:p>
        <w:p w14:paraId="61BCF327" w14:textId="189133D9" w:rsidR="005864DC" w:rsidRDefault="005864DC">
          <w:pPr>
            <w:pStyle w:val="TOC1"/>
            <w:tabs>
              <w:tab w:val="left" w:pos="440"/>
              <w:tab w:val="right" w:leader="dot" w:pos="9800"/>
            </w:tabs>
            <w:rPr>
              <w:rFonts w:asciiTheme="minorHAnsi" w:hAnsiTheme="minorHAnsi" w:cstheme="minorBidi"/>
              <w:noProof/>
              <w:kern w:val="2"/>
              <w14:ligatures w14:val="standardContextual"/>
            </w:rPr>
          </w:pPr>
          <w:hyperlink w:anchor="_Toc221193479" w:history="1">
            <w:r w:rsidRPr="009243F9">
              <w:rPr>
                <w:rStyle w:val="Hyperlink"/>
                <w:b/>
                <w:noProof/>
              </w:rPr>
              <w:t>6.</w:t>
            </w:r>
            <w:r>
              <w:rPr>
                <w:rFonts w:asciiTheme="minorHAnsi" w:hAnsiTheme="minorHAnsi" w:cstheme="minorBidi"/>
                <w:noProof/>
                <w:kern w:val="2"/>
                <w14:ligatures w14:val="standardContextual"/>
              </w:rPr>
              <w:tab/>
            </w:r>
            <w:r w:rsidRPr="009243F9">
              <w:rPr>
                <w:rStyle w:val="Hyperlink"/>
                <w:b/>
                <w:noProof/>
              </w:rPr>
              <w:t>PRE-PROPOSAL CONFERENCE</w:t>
            </w:r>
            <w:r>
              <w:rPr>
                <w:noProof/>
                <w:webHidden/>
              </w:rPr>
              <w:tab/>
            </w:r>
            <w:r>
              <w:rPr>
                <w:noProof/>
                <w:webHidden/>
              </w:rPr>
              <w:fldChar w:fldCharType="begin"/>
            </w:r>
            <w:r>
              <w:rPr>
                <w:noProof/>
                <w:webHidden/>
              </w:rPr>
              <w:instrText xml:space="preserve"> PAGEREF _Toc221193479 \h </w:instrText>
            </w:r>
            <w:r>
              <w:rPr>
                <w:noProof/>
                <w:webHidden/>
              </w:rPr>
            </w:r>
            <w:r>
              <w:rPr>
                <w:noProof/>
                <w:webHidden/>
              </w:rPr>
              <w:fldChar w:fldCharType="separate"/>
            </w:r>
            <w:r>
              <w:rPr>
                <w:noProof/>
                <w:webHidden/>
              </w:rPr>
              <w:t>3</w:t>
            </w:r>
            <w:r>
              <w:rPr>
                <w:noProof/>
                <w:webHidden/>
              </w:rPr>
              <w:fldChar w:fldCharType="end"/>
            </w:r>
          </w:hyperlink>
        </w:p>
        <w:p w14:paraId="28C9096B" w14:textId="3E88DCD0" w:rsidR="005864DC" w:rsidRDefault="005864DC">
          <w:pPr>
            <w:pStyle w:val="TOC1"/>
            <w:tabs>
              <w:tab w:val="left" w:pos="440"/>
              <w:tab w:val="right" w:leader="dot" w:pos="9800"/>
            </w:tabs>
            <w:rPr>
              <w:rFonts w:asciiTheme="minorHAnsi" w:hAnsiTheme="minorHAnsi" w:cstheme="minorBidi"/>
              <w:noProof/>
              <w:kern w:val="2"/>
              <w14:ligatures w14:val="standardContextual"/>
            </w:rPr>
          </w:pPr>
          <w:hyperlink w:anchor="_Toc221193480" w:history="1">
            <w:r w:rsidRPr="009243F9">
              <w:rPr>
                <w:rStyle w:val="Hyperlink"/>
                <w:b/>
                <w:noProof/>
              </w:rPr>
              <w:t>7.</w:t>
            </w:r>
            <w:r>
              <w:rPr>
                <w:rFonts w:asciiTheme="minorHAnsi" w:hAnsiTheme="minorHAnsi" w:cstheme="minorBidi"/>
                <w:noProof/>
                <w:kern w:val="2"/>
                <w14:ligatures w14:val="standardContextual"/>
              </w:rPr>
              <w:tab/>
            </w:r>
            <w:r w:rsidRPr="009243F9">
              <w:rPr>
                <w:rStyle w:val="Hyperlink"/>
                <w:b/>
                <w:noProof/>
              </w:rPr>
              <w:t>QUESTIONS, EXCEPTIONS, AND ADDENDA</w:t>
            </w:r>
            <w:r>
              <w:rPr>
                <w:noProof/>
                <w:webHidden/>
              </w:rPr>
              <w:tab/>
            </w:r>
            <w:r>
              <w:rPr>
                <w:noProof/>
                <w:webHidden/>
              </w:rPr>
              <w:fldChar w:fldCharType="begin"/>
            </w:r>
            <w:r>
              <w:rPr>
                <w:noProof/>
                <w:webHidden/>
              </w:rPr>
              <w:instrText xml:space="preserve"> PAGEREF _Toc221193480 \h </w:instrText>
            </w:r>
            <w:r>
              <w:rPr>
                <w:noProof/>
                <w:webHidden/>
              </w:rPr>
            </w:r>
            <w:r>
              <w:rPr>
                <w:noProof/>
                <w:webHidden/>
              </w:rPr>
              <w:fldChar w:fldCharType="separate"/>
            </w:r>
            <w:r>
              <w:rPr>
                <w:noProof/>
                <w:webHidden/>
              </w:rPr>
              <w:t>3</w:t>
            </w:r>
            <w:r>
              <w:rPr>
                <w:noProof/>
                <w:webHidden/>
              </w:rPr>
              <w:fldChar w:fldCharType="end"/>
            </w:r>
          </w:hyperlink>
        </w:p>
        <w:p w14:paraId="437B1713" w14:textId="4C8A7923" w:rsidR="005864DC" w:rsidRDefault="005864DC">
          <w:pPr>
            <w:pStyle w:val="TOC1"/>
            <w:tabs>
              <w:tab w:val="left" w:pos="440"/>
              <w:tab w:val="right" w:leader="dot" w:pos="9800"/>
            </w:tabs>
            <w:rPr>
              <w:rFonts w:asciiTheme="minorHAnsi" w:hAnsiTheme="minorHAnsi" w:cstheme="minorBidi"/>
              <w:noProof/>
              <w:kern w:val="2"/>
              <w14:ligatures w14:val="standardContextual"/>
            </w:rPr>
          </w:pPr>
          <w:hyperlink w:anchor="_Toc221193481" w:history="1">
            <w:r w:rsidRPr="009243F9">
              <w:rPr>
                <w:rStyle w:val="Hyperlink"/>
                <w:b/>
                <w:noProof/>
              </w:rPr>
              <w:t>8.</w:t>
            </w:r>
            <w:r>
              <w:rPr>
                <w:rFonts w:asciiTheme="minorHAnsi" w:hAnsiTheme="minorHAnsi" w:cstheme="minorBidi"/>
                <w:noProof/>
                <w:kern w:val="2"/>
                <w14:ligatures w14:val="standardContextual"/>
              </w:rPr>
              <w:tab/>
            </w:r>
            <w:r w:rsidRPr="009243F9">
              <w:rPr>
                <w:rStyle w:val="Hyperlink"/>
                <w:b/>
                <w:noProof/>
              </w:rPr>
              <w:t>DISADVANTAGED BUSINESS ENTERPRISE (DBE) PROGRAM</w:t>
            </w:r>
            <w:r>
              <w:rPr>
                <w:noProof/>
                <w:webHidden/>
              </w:rPr>
              <w:tab/>
            </w:r>
            <w:r>
              <w:rPr>
                <w:noProof/>
                <w:webHidden/>
              </w:rPr>
              <w:fldChar w:fldCharType="begin"/>
            </w:r>
            <w:r>
              <w:rPr>
                <w:noProof/>
                <w:webHidden/>
              </w:rPr>
              <w:instrText xml:space="preserve"> PAGEREF _Toc221193481 \h </w:instrText>
            </w:r>
            <w:r>
              <w:rPr>
                <w:noProof/>
                <w:webHidden/>
              </w:rPr>
            </w:r>
            <w:r>
              <w:rPr>
                <w:noProof/>
                <w:webHidden/>
              </w:rPr>
              <w:fldChar w:fldCharType="separate"/>
            </w:r>
            <w:r>
              <w:rPr>
                <w:noProof/>
                <w:webHidden/>
              </w:rPr>
              <w:t>3</w:t>
            </w:r>
            <w:r>
              <w:rPr>
                <w:noProof/>
                <w:webHidden/>
              </w:rPr>
              <w:fldChar w:fldCharType="end"/>
            </w:r>
          </w:hyperlink>
        </w:p>
        <w:p w14:paraId="64311F7F" w14:textId="3EB12B76" w:rsidR="005864DC" w:rsidRDefault="005864DC">
          <w:pPr>
            <w:pStyle w:val="TOC1"/>
            <w:tabs>
              <w:tab w:val="left" w:pos="440"/>
              <w:tab w:val="right" w:leader="dot" w:pos="9800"/>
            </w:tabs>
            <w:rPr>
              <w:rFonts w:asciiTheme="minorHAnsi" w:hAnsiTheme="minorHAnsi" w:cstheme="minorBidi"/>
              <w:noProof/>
              <w:kern w:val="2"/>
              <w14:ligatures w14:val="standardContextual"/>
            </w:rPr>
          </w:pPr>
          <w:hyperlink w:anchor="_Toc221193482" w:history="1">
            <w:r w:rsidRPr="009243F9">
              <w:rPr>
                <w:rStyle w:val="Hyperlink"/>
                <w:b/>
                <w:noProof/>
              </w:rPr>
              <w:t>9.</w:t>
            </w:r>
            <w:r>
              <w:rPr>
                <w:rFonts w:asciiTheme="minorHAnsi" w:hAnsiTheme="minorHAnsi" w:cstheme="minorBidi"/>
                <w:noProof/>
                <w:kern w:val="2"/>
                <w14:ligatures w14:val="standardContextual"/>
              </w:rPr>
              <w:tab/>
            </w:r>
            <w:r w:rsidRPr="009243F9">
              <w:rPr>
                <w:rStyle w:val="Hyperlink"/>
                <w:b/>
                <w:noProof/>
              </w:rPr>
              <w:t>METHOD OF AWARD</w:t>
            </w:r>
            <w:r>
              <w:rPr>
                <w:noProof/>
                <w:webHidden/>
              </w:rPr>
              <w:tab/>
            </w:r>
            <w:r>
              <w:rPr>
                <w:noProof/>
                <w:webHidden/>
              </w:rPr>
              <w:fldChar w:fldCharType="begin"/>
            </w:r>
            <w:r>
              <w:rPr>
                <w:noProof/>
                <w:webHidden/>
              </w:rPr>
              <w:instrText xml:space="preserve"> PAGEREF _Toc221193482 \h </w:instrText>
            </w:r>
            <w:r>
              <w:rPr>
                <w:noProof/>
                <w:webHidden/>
              </w:rPr>
            </w:r>
            <w:r>
              <w:rPr>
                <w:noProof/>
                <w:webHidden/>
              </w:rPr>
              <w:fldChar w:fldCharType="separate"/>
            </w:r>
            <w:r>
              <w:rPr>
                <w:noProof/>
                <w:webHidden/>
              </w:rPr>
              <w:t>3</w:t>
            </w:r>
            <w:r>
              <w:rPr>
                <w:noProof/>
                <w:webHidden/>
              </w:rPr>
              <w:fldChar w:fldCharType="end"/>
            </w:r>
          </w:hyperlink>
        </w:p>
        <w:p w14:paraId="4B92450B" w14:textId="16F02BF3" w:rsidR="005864DC" w:rsidRDefault="005864DC">
          <w:pPr>
            <w:pStyle w:val="TOC1"/>
            <w:tabs>
              <w:tab w:val="left" w:pos="720"/>
              <w:tab w:val="right" w:leader="dot" w:pos="9800"/>
            </w:tabs>
            <w:rPr>
              <w:rFonts w:asciiTheme="minorHAnsi" w:hAnsiTheme="minorHAnsi" w:cstheme="minorBidi"/>
              <w:noProof/>
              <w:kern w:val="2"/>
              <w14:ligatures w14:val="standardContextual"/>
            </w:rPr>
          </w:pPr>
          <w:hyperlink w:anchor="_Toc221193483" w:history="1">
            <w:r w:rsidRPr="009243F9">
              <w:rPr>
                <w:rStyle w:val="Hyperlink"/>
                <w:b/>
                <w:noProof/>
              </w:rPr>
              <w:t>10.</w:t>
            </w:r>
            <w:r>
              <w:rPr>
                <w:rFonts w:asciiTheme="minorHAnsi" w:hAnsiTheme="minorHAnsi" w:cstheme="minorBidi"/>
                <w:noProof/>
                <w:kern w:val="2"/>
                <w14:ligatures w14:val="standardContextual"/>
              </w:rPr>
              <w:tab/>
            </w:r>
            <w:r w:rsidRPr="009243F9">
              <w:rPr>
                <w:rStyle w:val="Hyperlink"/>
                <w:b/>
                <w:noProof/>
              </w:rPr>
              <w:t>DELIVERY AND SUBMITTAL REQUIREMENTS</w:t>
            </w:r>
            <w:r>
              <w:rPr>
                <w:noProof/>
                <w:webHidden/>
              </w:rPr>
              <w:tab/>
            </w:r>
            <w:r>
              <w:rPr>
                <w:noProof/>
                <w:webHidden/>
              </w:rPr>
              <w:fldChar w:fldCharType="begin"/>
            </w:r>
            <w:r>
              <w:rPr>
                <w:noProof/>
                <w:webHidden/>
              </w:rPr>
              <w:instrText xml:space="preserve"> PAGEREF _Toc221193483 \h </w:instrText>
            </w:r>
            <w:r>
              <w:rPr>
                <w:noProof/>
                <w:webHidden/>
              </w:rPr>
            </w:r>
            <w:r>
              <w:rPr>
                <w:noProof/>
                <w:webHidden/>
              </w:rPr>
              <w:fldChar w:fldCharType="separate"/>
            </w:r>
            <w:r>
              <w:rPr>
                <w:noProof/>
                <w:webHidden/>
              </w:rPr>
              <w:t>6</w:t>
            </w:r>
            <w:r>
              <w:rPr>
                <w:noProof/>
                <w:webHidden/>
              </w:rPr>
              <w:fldChar w:fldCharType="end"/>
            </w:r>
          </w:hyperlink>
        </w:p>
        <w:p w14:paraId="456FA524" w14:textId="2CEDD1CE" w:rsidR="005864DC" w:rsidRDefault="005864DC">
          <w:pPr>
            <w:pStyle w:val="TOC1"/>
            <w:tabs>
              <w:tab w:val="left" w:pos="720"/>
              <w:tab w:val="right" w:leader="dot" w:pos="9800"/>
            </w:tabs>
            <w:rPr>
              <w:rFonts w:asciiTheme="minorHAnsi" w:hAnsiTheme="minorHAnsi" w:cstheme="minorBidi"/>
              <w:noProof/>
              <w:kern w:val="2"/>
              <w14:ligatures w14:val="standardContextual"/>
            </w:rPr>
          </w:pPr>
          <w:hyperlink w:anchor="_Toc221193484" w:history="1">
            <w:r w:rsidRPr="009243F9">
              <w:rPr>
                <w:rStyle w:val="Hyperlink"/>
                <w:b/>
                <w:noProof/>
              </w:rPr>
              <w:t>11.</w:t>
            </w:r>
            <w:r>
              <w:rPr>
                <w:rFonts w:asciiTheme="minorHAnsi" w:hAnsiTheme="minorHAnsi" w:cstheme="minorBidi"/>
                <w:noProof/>
                <w:kern w:val="2"/>
                <w14:ligatures w14:val="standardContextual"/>
              </w:rPr>
              <w:tab/>
            </w:r>
            <w:r w:rsidRPr="009243F9">
              <w:rPr>
                <w:rStyle w:val="Hyperlink"/>
                <w:b/>
                <w:noProof/>
              </w:rPr>
              <w:t>PRESENTATIONS/ POST-DISCUSSIONS</w:t>
            </w:r>
            <w:r>
              <w:rPr>
                <w:noProof/>
                <w:webHidden/>
              </w:rPr>
              <w:tab/>
            </w:r>
            <w:r>
              <w:rPr>
                <w:noProof/>
                <w:webHidden/>
              </w:rPr>
              <w:fldChar w:fldCharType="begin"/>
            </w:r>
            <w:r>
              <w:rPr>
                <w:noProof/>
                <w:webHidden/>
              </w:rPr>
              <w:instrText xml:space="preserve"> PAGEREF _Toc221193484 \h </w:instrText>
            </w:r>
            <w:r>
              <w:rPr>
                <w:noProof/>
                <w:webHidden/>
              </w:rPr>
            </w:r>
            <w:r>
              <w:rPr>
                <w:noProof/>
                <w:webHidden/>
              </w:rPr>
              <w:fldChar w:fldCharType="separate"/>
            </w:r>
            <w:r>
              <w:rPr>
                <w:noProof/>
                <w:webHidden/>
              </w:rPr>
              <w:t>8</w:t>
            </w:r>
            <w:r>
              <w:rPr>
                <w:noProof/>
                <w:webHidden/>
              </w:rPr>
              <w:fldChar w:fldCharType="end"/>
            </w:r>
          </w:hyperlink>
        </w:p>
        <w:p w14:paraId="66422328" w14:textId="671F305D" w:rsidR="00B73BC0" w:rsidRPr="00726B37" w:rsidRDefault="00C3426F">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BE165D">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4" w:name="_Toc221193474"/>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4"/>
    </w:p>
    <w:p w14:paraId="09034B06" w14:textId="0049801F" w:rsidR="0075471B" w:rsidRDefault="00D41CF1" w:rsidP="007015AD">
      <w:pPr>
        <w:widowControl w:val="0"/>
        <w:spacing w:after="120" w:line="240" w:lineRule="auto"/>
        <w:ind w:left="360"/>
        <w:jc w:val="both"/>
      </w:pPr>
      <w:r>
        <w:t>Pursuant to F</w:t>
      </w:r>
      <w:r w:rsidR="00E55C4E">
        <w:t>lorida</w:t>
      </w:r>
      <w:r>
        <w:t xml:space="preserve"> Statute 287.055 the Consultant’s Competitive Negotiation Act (CCNA), in accordance with 40 USC 1101-1104 (Brooks Act), the County is soliciting responses from qualified firms to provide </w:t>
      </w:r>
      <w:r w:rsidR="00167048">
        <w:rPr>
          <w:b/>
          <w:noProof/>
        </w:rPr>
        <w:fldChar w:fldCharType="begin"/>
      </w:r>
      <w:r w:rsidR="00167048">
        <w:rPr>
          <w:b/>
          <w:noProof/>
        </w:rPr>
        <w:instrText xml:space="preserve"> REF  BIDNAME  \* MERGEFORMAT </w:instrText>
      </w:r>
      <w:r w:rsidR="00167048">
        <w:rPr>
          <w:b/>
          <w:noProof/>
        </w:rPr>
        <w:fldChar w:fldCharType="separate"/>
      </w:r>
      <w:r w:rsidR="00537005">
        <w:rPr>
          <w:b/>
          <w:noProof/>
        </w:rPr>
        <w:t>CEI SERVICES OF CR466A FROM EAST OF TIMBERTOP LN TO EAST OF POINSETTIA AVE</w:t>
      </w:r>
      <w:r w:rsidR="00167048">
        <w:rPr>
          <w:b/>
          <w:noProof/>
        </w:rPr>
        <w:fldChar w:fldCharType="end"/>
      </w:r>
      <w:r>
        <w:rPr>
          <w:b/>
          <w:noProof/>
        </w:rPr>
        <w:t xml:space="preserve"> </w:t>
      </w:r>
      <w:r w:rsidRPr="00D41CF1">
        <w:rPr>
          <w:bCs/>
          <w:noProof/>
        </w:rPr>
        <w:t>for Lake County, Florida</w:t>
      </w:r>
      <w:r w:rsidR="0075471B" w:rsidRPr="00D41CF1">
        <w:rPr>
          <w:bCs/>
        </w:rPr>
        <w:t>.</w:t>
      </w:r>
      <w:r w:rsidR="00B438CD">
        <w:t xml:space="preserve"> </w:t>
      </w:r>
      <w:bookmarkStart w:id="5" w:name="_Hlk50020221"/>
      <w:r w:rsidR="00B438CD">
        <w:t>Th</w:t>
      </w:r>
      <w:r w:rsidR="00C7325A">
        <w:t>is</w:t>
      </w:r>
      <w:r w:rsidR="00B438CD">
        <w:t xml:space="preserve"> </w:t>
      </w:r>
      <w:r>
        <w:t>project is funded by</w:t>
      </w:r>
      <w:r w:rsidR="00862E5C">
        <w:t xml:space="preserve"> </w:t>
      </w:r>
      <w:r w:rsidR="00C7325A">
        <w:t xml:space="preserve">the </w:t>
      </w:r>
      <w:r w:rsidR="004461A4">
        <w:t>County</w:t>
      </w:r>
      <w:r w:rsidR="00C7325A">
        <w:t>.</w:t>
      </w:r>
      <w:r>
        <w:t xml:space="preserve"> This </w:t>
      </w:r>
      <w:r w:rsidR="00B438CD">
        <w:t>solicitation is officially posted on the County’s website exclusively.</w:t>
      </w:r>
      <w:bookmarkEnd w:id="5"/>
    </w:p>
    <w:p w14:paraId="6D922526" w14:textId="77777777" w:rsidR="007015AD" w:rsidRDefault="007015AD"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6" w:name="_Toc221193475"/>
      <w:r>
        <w:rPr>
          <w:rFonts w:ascii="Times New Roman" w:hAnsi="Times New Roman" w:cs="Times New Roman"/>
          <w:b/>
          <w:color w:val="auto"/>
          <w:sz w:val="24"/>
          <w:szCs w:val="24"/>
        </w:rPr>
        <w:t>QUALIFICATIONS</w:t>
      </w:r>
      <w:bookmarkEnd w:id="6"/>
    </w:p>
    <w:p w14:paraId="5B153EBD" w14:textId="4AA191AA" w:rsidR="0008295F" w:rsidRPr="009D5DAD" w:rsidRDefault="006459FB" w:rsidP="0008295F">
      <w:pPr>
        <w:pStyle w:val="ListParagraph"/>
        <w:numPr>
          <w:ilvl w:val="1"/>
          <w:numId w:val="3"/>
        </w:numPr>
        <w:spacing w:after="120" w:line="240" w:lineRule="auto"/>
        <w:contextualSpacing w:val="0"/>
        <w:jc w:val="both"/>
        <w:rPr>
          <w:spacing w:val="-2"/>
        </w:rPr>
      </w:pPr>
      <w:r>
        <w:t>R</w:t>
      </w:r>
      <w:r w:rsidR="007015AD">
        <w:t>equires a minimum of one professional engineer, registered with the Florida State Board of Professional Engineers, having at least three years of responsible experience in roadway construction inspection</w:t>
      </w:r>
      <w:r>
        <w:t xml:space="preserve">. </w:t>
      </w:r>
    </w:p>
    <w:p w14:paraId="31AC034F" w14:textId="4208DF78" w:rsidR="009D5DAD" w:rsidRDefault="009D5DAD" w:rsidP="009D5DAD">
      <w:pPr>
        <w:pStyle w:val="ListParagraph"/>
        <w:spacing w:after="0" w:line="240" w:lineRule="auto"/>
        <w:ind w:left="360" w:firstLine="360"/>
        <w:contextualSpacing w:val="0"/>
        <w:jc w:val="both"/>
      </w:pPr>
      <w:r>
        <w:t>2.1.1.   10.1 - Roadway CEI</w:t>
      </w:r>
    </w:p>
    <w:p w14:paraId="70533D96" w14:textId="3C294D52" w:rsidR="009D5DAD" w:rsidRDefault="009D5DAD" w:rsidP="009D5DAD">
      <w:pPr>
        <w:pStyle w:val="ListParagraph"/>
        <w:spacing w:after="0" w:line="240" w:lineRule="auto"/>
        <w:ind w:left="360" w:firstLine="360"/>
        <w:contextualSpacing w:val="0"/>
        <w:jc w:val="both"/>
      </w:pPr>
      <w:r>
        <w:t>2.1.2.   10.3 – Construction Materials Inspection</w:t>
      </w:r>
    </w:p>
    <w:p w14:paraId="3551FE12" w14:textId="77777777" w:rsidR="009D5DAD" w:rsidRPr="009D5DAD" w:rsidRDefault="009D5DAD" w:rsidP="009D5DAD">
      <w:pPr>
        <w:pStyle w:val="ListParagraph"/>
        <w:spacing w:after="0" w:line="240" w:lineRule="auto"/>
        <w:ind w:left="360" w:firstLine="360"/>
        <w:contextualSpacing w:val="0"/>
        <w:jc w:val="both"/>
        <w:rPr>
          <w:sz w:val="12"/>
          <w:szCs w:val="12"/>
        </w:rPr>
      </w:pPr>
    </w:p>
    <w:p w14:paraId="42C08681" w14:textId="1AB300D3" w:rsidR="009D5DAD" w:rsidRPr="009D5DAD" w:rsidRDefault="009D5DAD" w:rsidP="009D5DAD">
      <w:pPr>
        <w:pStyle w:val="ListParagraph"/>
        <w:numPr>
          <w:ilvl w:val="1"/>
          <w:numId w:val="3"/>
        </w:numPr>
        <w:spacing w:after="0" w:line="240" w:lineRule="auto"/>
        <w:jc w:val="both"/>
        <w:rPr>
          <w:spacing w:val="-2"/>
        </w:rPr>
      </w:pPr>
      <w:r>
        <w:t>Consultant</w:t>
      </w:r>
      <w:r w:rsidR="007015AD" w:rsidRPr="009D5DAD">
        <w:rPr>
          <w:spacing w:val="-2"/>
        </w:rPr>
        <w:t xml:space="preserve"> </w:t>
      </w:r>
      <w:r w:rsidR="007015AD" w:rsidRPr="00AB0BC6">
        <w:t>shall</w:t>
      </w:r>
      <w:r w:rsidR="007015AD" w:rsidRPr="009D5DAD">
        <w:rPr>
          <w:spacing w:val="-2"/>
        </w:rPr>
        <w:t xml:space="preserve"> </w:t>
      </w:r>
      <w:r w:rsidR="007015AD" w:rsidRPr="00AB0BC6">
        <w:t>have experience with</w:t>
      </w:r>
      <w:r w:rsidR="007015AD" w:rsidRPr="009D5DAD">
        <w:rPr>
          <w:spacing w:val="-1"/>
        </w:rPr>
        <w:t xml:space="preserve"> </w:t>
      </w:r>
      <w:r w:rsidR="007015AD" w:rsidRPr="00AB0BC6">
        <w:t>FDOT documentation</w:t>
      </w:r>
      <w:r w:rsidR="007015AD" w:rsidRPr="009D5DAD">
        <w:rPr>
          <w:spacing w:val="2"/>
        </w:rPr>
        <w:t xml:space="preserve"> </w:t>
      </w:r>
      <w:r w:rsidR="007015AD" w:rsidRPr="00AB0BC6">
        <w:t>of</w:t>
      </w:r>
      <w:r w:rsidR="007015AD" w:rsidRPr="009D5DAD">
        <w:rPr>
          <w:spacing w:val="-2"/>
        </w:rPr>
        <w:t xml:space="preserve"> </w:t>
      </w:r>
      <w:r w:rsidR="007015AD" w:rsidRPr="00AB0BC6">
        <w:t>CEI</w:t>
      </w:r>
      <w:r w:rsidR="007015AD" w:rsidRPr="009D5DAD">
        <w:rPr>
          <w:spacing w:val="-5"/>
        </w:rPr>
        <w:t xml:space="preserve"> </w:t>
      </w:r>
      <w:r w:rsidR="007015AD" w:rsidRPr="00AB0BC6">
        <w:t>construction</w:t>
      </w:r>
      <w:r w:rsidR="007015AD" w:rsidRPr="009D5DAD">
        <w:rPr>
          <w:spacing w:val="-5"/>
        </w:rPr>
        <w:t xml:space="preserve"> </w:t>
      </w:r>
      <w:r w:rsidR="007015AD" w:rsidRPr="009D5DAD">
        <w:rPr>
          <w:spacing w:val="-2"/>
        </w:rPr>
        <w:t>projects.</w:t>
      </w:r>
    </w:p>
    <w:p w14:paraId="23AF6499" w14:textId="77777777" w:rsidR="009D5DAD" w:rsidRPr="009D5DAD" w:rsidRDefault="009D5DAD" w:rsidP="009D5DAD">
      <w:pPr>
        <w:pStyle w:val="ListParagraph"/>
        <w:spacing w:after="0" w:line="240" w:lineRule="auto"/>
        <w:ind w:left="792"/>
        <w:jc w:val="both"/>
        <w:rPr>
          <w:spacing w:val="-2"/>
          <w:sz w:val="12"/>
          <w:szCs w:val="12"/>
        </w:rPr>
      </w:pPr>
    </w:p>
    <w:p w14:paraId="4F9A5569" w14:textId="3DC99976" w:rsidR="00C1047B" w:rsidRDefault="00C1047B" w:rsidP="0008295F">
      <w:pPr>
        <w:pStyle w:val="ListParagraph"/>
        <w:numPr>
          <w:ilvl w:val="1"/>
          <w:numId w:val="3"/>
        </w:numPr>
        <w:spacing w:after="120" w:line="240" w:lineRule="auto"/>
        <w:contextualSpacing w:val="0"/>
        <w:jc w:val="both"/>
        <w:rPr>
          <w:color w:val="000000"/>
        </w:rPr>
      </w:pPr>
      <w:r w:rsidRPr="00C1047B">
        <w:rPr>
          <w:color w:val="000000"/>
        </w:rPr>
        <w:t xml:space="preserve">All field technicians </w:t>
      </w:r>
      <w:r w:rsidR="009D5DAD">
        <w:rPr>
          <w:color w:val="000000"/>
        </w:rPr>
        <w:t>shall</w:t>
      </w:r>
      <w:r w:rsidRPr="00C1047B">
        <w:rPr>
          <w:color w:val="000000"/>
        </w:rPr>
        <w:t xml:space="preserve"> be certified in the applicable Florida Department of Transportation (FDOT) certification workshops listed below:</w:t>
      </w:r>
    </w:p>
    <w:p w14:paraId="08F14629" w14:textId="77777777" w:rsidR="00C1047B" w:rsidRDefault="00C1047B" w:rsidP="0008295F">
      <w:pPr>
        <w:pStyle w:val="ListParagraph"/>
        <w:numPr>
          <w:ilvl w:val="2"/>
          <w:numId w:val="3"/>
        </w:numPr>
        <w:spacing w:after="120" w:line="240" w:lineRule="auto"/>
        <w:jc w:val="both"/>
        <w:rPr>
          <w:color w:val="000000"/>
        </w:rPr>
      </w:pPr>
      <w:r w:rsidRPr="00C1047B">
        <w:rPr>
          <w:color w:val="000000"/>
        </w:rPr>
        <w:t>Asphalt Roadway Paving Inspector</w:t>
      </w:r>
    </w:p>
    <w:p w14:paraId="2A8ECE95" w14:textId="77777777" w:rsidR="00C1047B" w:rsidRDefault="00C1047B" w:rsidP="0008295F">
      <w:pPr>
        <w:pStyle w:val="ListParagraph"/>
        <w:numPr>
          <w:ilvl w:val="2"/>
          <w:numId w:val="3"/>
        </w:numPr>
        <w:spacing w:after="120" w:line="240" w:lineRule="auto"/>
        <w:jc w:val="both"/>
        <w:rPr>
          <w:color w:val="000000"/>
        </w:rPr>
      </w:pPr>
      <w:r w:rsidRPr="00C1047B">
        <w:rPr>
          <w:color w:val="000000"/>
        </w:rPr>
        <w:t>Asphalt Plant Inspector</w:t>
      </w:r>
    </w:p>
    <w:p w14:paraId="75B56CC5" w14:textId="77777777" w:rsidR="00C1047B" w:rsidRDefault="00C1047B" w:rsidP="0008295F">
      <w:pPr>
        <w:pStyle w:val="ListParagraph"/>
        <w:numPr>
          <w:ilvl w:val="2"/>
          <w:numId w:val="3"/>
        </w:numPr>
        <w:spacing w:after="120" w:line="240" w:lineRule="auto"/>
        <w:jc w:val="both"/>
        <w:rPr>
          <w:color w:val="000000"/>
        </w:rPr>
      </w:pPr>
      <w:r w:rsidRPr="00C1047B">
        <w:rPr>
          <w:color w:val="000000"/>
        </w:rPr>
        <w:t>ACI Class 1 Concrete Technician</w:t>
      </w:r>
    </w:p>
    <w:p w14:paraId="6F54F87A" w14:textId="32EAD335" w:rsidR="00C1047B" w:rsidRPr="00C1047B" w:rsidRDefault="00C1047B" w:rsidP="0008295F">
      <w:pPr>
        <w:pStyle w:val="ListParagraph"/>
        <w:numPr>
          <w:ilvl w:val="2"/>
          <w:numId w:val="3"/>
        </w:numPr>
        <w:spacing w:after="120" w:line="240" w:lineRule="auto"/>
        <w:jc w:val="both"/>
        <w:rPr>
          <w:color w:val="000000"/>
        </w:rPr>
      </w:pPr>
      <w:r w:rsidRPr="00C1047B">
        <w:rPr>
          <w:color w:val="000000"/>
        </w:rPr>
        <w:t>Nuclear Gauge Training</w:t>
      </w:r>
    </w:p>
    <w:p w14:paraId="3B82DEA3" w14:textId="51C29E01" w:rsidR="007015AD" w:rsidRPr="0036571D" w:rsidRDefault="00B6245C" w:rsidP="0008295F">
      <w:pPr>
        <w:spacing w:after="120" w:line="240" w:lineRule="auto"/>
        <w:ind w:left="360"/>
        <w:jc w:val="both"/>
      </w:pPr>
      <w:r>
        <w:rPr>
          <w:spacing w:val="-2"/>
        </w:rPr>
        <w:t xml:space="preserve">Consultant and </w:t>
      </w:r>
      <w:r w:rsidR="000B0FF3">
        <w:rPr>
          <w:spacing w:val="-2"/>
        </w:rPr>
        <w:t>subcontractors</w:t>
      </w:r>
      <w:r>
        <w:rPr>
          <w:spacing w:val="-2"/>
        </w:rPr>
        <w:t xml:space="preserve"> m</w:t>
      </w:r>
      <w:r w:rsidR="007015AD" w:rsidRPr="006459FB">
        <w:rPr>
          <w:sz w:val="22"/>
          <w:szCs w:val="22"/>
        </w:rPr>
        <w:t xml:space="preserve">ust follow Florida Administrative Code 14-75.003 which can be found at </w:t>
      </w:r>
      <w:hyperlink r:id="rId9" w:history="1">
        <w:r w:rsidR="007015AD" w:rsidRPr="006459FB">
          <w:rPr>
            <w:rStyle w:val="Hyperlink"/>
            <w:sz w:val="22"/>
            <w:szCs w:val="22"/>
          </w:rPr>
          <w:t>https://www.flrules.org/gateway/ruleno.asp?id=14-75.003</w:t>
        </w:r>
      </w:hyperlink>
    </w:p>
    <w:p w14:paraId="05AA8CC3" w14:textId="5A183410" w:rsidR="00D10667" w:rsidRPr="00EA61BF" w:rsidRDefault="00EA61BF"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7" w:name="_Toc221193476"/>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FD0673">
      <w:pPr>
        <w:widowControl w:val="0"/>
        <w:tabs>
          <w:tab w:val="left" w:pos="720"/>
        </w:tabs>
        <w:spacing w:after="0" w:line="240" w:lineRule="auto"/>
        <w:ind w:left="360"/>
        <w:contextualSpacing/>
      </w:pPr>
      <w:r w:rsidRPr="00EA61BF">
        <w:t>Exhibit A – Scope of Work</w:t>
      </w:r>
    </w:p>
    <w:p w14:paraId="0118AEB1" w14:textId="77777777" w:rsidR="00EA61BF" w:rsidRDefault="00EA61BF" w:rsidP="00FD0673">
      <w:pPr>
        <w:widowControl w:val="0"/>
        <w:tabs>
          <w:tab w:val="left" w:pos="720"/>
        </w:tabs>
        <w:spacing w:after="0" w:line="240" w:lineRule="auto"/>
        <w:ind w:left="360"/>
        <w:contextualSpacing/>
      </w:pPr>
      <w:r w:rsidRPr="00EA61BF">
        <w:t>Exhibit B – Insurance Requirements</w:t>
      </w:r>
    </w:p>
    <w:p w14:paraId="541706BC" w14:textId="1D89DE5A" w:rsidR="00D41CF1" w:rsidRPr="00890816" w:rsidRDefault="00D41CF1" w:rsidP="00FD0673">
      <w:pPr>
        <w:widowControl w:val="0"/>
        <w:tabs>
          <w:tab w:val="left" w:pos="720"/>
        </w:tabs>
        <w:spacing w:after="0"/>
        <w:ind w:left="360"/>
        <w:contextualSpacing/>
      </w:pPr>
      <w:r>
        <w:t xml:space="preserve">Exhibit C – </w:t>
      </w:r>
      <w:hyperlink r:id="rId10" w:history="1">
        <w:r w:rsidRPr="00890816">
          <w:t>General Terms and Conditions for Lake County Florida</w:t>
        </w:r>
      </w:hyperlink>
      <w:r w:rsidRPr="00890816">
        <w:t xml:space="preserve"> dated 5/6/21</w:t>
      </w:r>
      <w:r w:rsidR="00A55957">
        <w:t xml:space="preserve"> </w:t>
      </w:r>
    </w:p>
    <w:p w14:paraId="70D1A620" w14:textId="1ACAC551" w:rsidR="004461A4" w:rsidRDefault="004461A4" w:rsidP="004461A4">
      <w:pPr>
        <w:tabs>
          <w:tab w:val="left" w:pos="810"/>
        </w:tabs>
        <w:spacing w:after="80" w:line="240" w:lineRule="auto"/>
        <w:ind w:left="810" w:right="-630"/>
        <w:rPr>
          <w:rStyle w:val="Hyperlink"/>
          <w:color w:val="auto"/>
          <w:u w:val="none"/>
        </w:rPr>
      </w:pPr>
      <w:r>
        <w:rPr>
          <w:rStyle w:val="Hyperlink"/>
          <w:color w:val="auto"/>
          <w:u w:val="none"/>
        </w:rPr>
        <w:t>INDEMNIFICATION (</w:t>
      </w:r>
      <w:proofErr w:type="spellStart"/>
      <w:r>
        <w:rPr>
          <w:rStyle w:val="Hyperlink"/>
          <w:color w:val="auto"/>
          <w:u w:val="none"/>
        </w:rPr>
        <w:t>pg</w:t>
      </w:r>
      <w:proofErr w:type="spellEnd"/>
      <w:r>
        <w:rPr>
          <w:rStyle w:val="Hyperlink"/>
          <w:color w:val="auto"/>
          <w:u w:val="none"/>
        </w:rPr>
        <w:t xml:space="preserve"> 9 of 14) shall now read: </w:t>
      </w:r>
    </w:p>
    <w:p w14:paraId="35DEFF01" w14:textId="77777777" w:rsidR="004461A4" w:rsidRDefault="004461A4" w:rsidP="004461A4">
      <w:pPr>
        <w:pStyle w:val="NoSpacing"/>
        <w:tabs>
          <w:tab w:val="left" w:pos="810"/>
        </w:tabs>
        <w:spacing w:after="40"/>
        <w:ind w:left="810"/>
        <w:jc w:val="both"/>
        <w:rPr>
          <w:rStyle w:val="FontStyle49"/>
          <w:sz w:val="22"/>
          <w:szCs w:val="22"/>
        </w:rPr>
      </w:pPr>
      <w:r>
        <w:rPr>
          <w:rStyle w:val="FontStyle49"/>
          <w:sz w:val="22"/>
          <w:szCs w:val="22"/>
        </w:rPr>
        <w:t xml:space="preserve">The </w:t>
      </w:r>
      <w:r>
        <w:rPr>
          <w:sz w:val="22"/>
          <w:szCs w:val="22"/>
        </w:rPr>
        <w:t xml:space="preserve">CONSULTANT will indemnify and hold harmless COUNTY, its officers, employees, and agents from liabilities, damages, losses, and costs, including but not limited to reasonable attorney’s fees, to the extent caused by the negligence, recklessness, or intentionally wrongful conduct of CONSULTANT, its personnel, employees, and other person utilized by CONSULTANT in the performance of this agreement, including defects in design, or errors or omissions that result in material cost increases to COUNTY, pursuant to Section 725.08, Florida Statutes.  Such indemnification will include the payment of all valid (third-party) claims, losses, and judgments in connection therewith and the payment of all related fees and costs.   This indemnification obligation shall not be construed to negate, abridge or reduce any other rights or remedies which otherwise may be available to an indemnified party or person described in this paragraph or be deemed to affect the rights, privileges, and immunities of COUNTY as set forth in Section 768.28, Florida Statutes. </w:t>
      </w:r>
    </w:p>
    <w:p w14:paraId="5E83E82A" w14:textId="5D39BC96" w:rsidR="00875666" w:rsidRDefault="00862E5C" w:rsidP="00877BF6">
      <w:pPr>
        <w:widowControl w:val="0"/>
        <w:tabs>
          <w:tab w:val="left" w:pos="720"/>
        </w:tabs>
        <w:spacing w:after="0"/>
        <w:ind w:left="360"/>
        <w:contextualSpacing/>
        <w:rPr>
          <w:rFonts w:ascii="TimesNewRomanPS-BoldMT" w:hAnsi="TimesNewRomanPS-BoldMT" w:cs="TimesNewRomanPS-BoldMT"/>
        </w:rPr>
      </w:pPr>
      <w:r w:rsidRPr="00E83E40">
        <w:rPr>
          <w:rFonts w:ascii="TimesNewRomanPS-BoldMT" w:hAnsi="TimesNewRomanPS-BoldMT" w:cs="TimesNewRomanPS-BoldMT"/>
        </w:rPr>
        <w:t xml:space="preserve">Exhibit </w:t>
      </w:r>
      <w:r w:rsidR="004461A4">
        <w:rPr>
          <w:rFonts w:ascii="TimesNewRomanPS-BoldMT" w:hAnsi="TimesNewRomanPS-BoldMT" w:cs="TimesNewRomanPS-BoldMT"/>
        </w:rPr>
        <w:t>D</w:t>
      </w:r>
      <w:r w:rsidRPr="00E83E40">
        <w:rPr>
          <w:rFonts w:ascii="TimesNewRomanPS-BoldMT" w:hAnsi="TimesNewRomanPS-BoldMT" w:cs="TimesNewRomanPS-BoldMT"/>
        </w:rPr>
        <w:t xml:space="preserve"> – </w:t>
      </w:r>
      <w:r w:rsidR="00875666" w:rsidRPr="00E83E40">
        <w:rPr>
          <w:rFonts w:ascii="TimesNewRomanPS-BoldMT" w:hAnsi="TimesNewRomanPS-BoldMT" w:cs="TimesNewRomanPS-BoldMT"/>
        </w:rPr>
        <w:t>Laboratory Testing and Sampling Schedule</w:t>
      </w:r>
    </w:p>
    <w:p w14:paraId="19772C2E" w14:textId="48180B6D" w:rsidR="004A3EE1" w:rsidRPr="00E83E40" w:rsidRDefault="004A3EE1" w:rsidP="00877BF6">
      <w:pPr>
        <w:widowControl w:val="0"/>
        <w:tabs>
          <w:tab w:val="left" w:pos="720"/>
        </w:tabs>
        <w:spacing w:after="0"/>
        <w:ind w:left="360"/>
        <w:contextualSpacing/>
        <w:rPr>
          <w:rFonts w:ascii="TimesNewRomanPS-BoldMT" w:hAnsi="TimesNewRomanPS-BoldMT" w:cs="TimesNewRomanPS-BoldMT"/>
        </w:rPr>
      </w:pPr>
      <w:r>
        <w:rPr>
          <w:rFonts w:ascii="TimesNewRomanPS-BoldMT" w:hAnsi="TimesNewRomanPS-BoldMT" w:cs="TimesNewRomanPS-BoldMT"/>
        </w:rPr>
        <w:t>Exhibit E – Project Map</w:t>
      </w:r>
    </w:p>
    <w:p w14:paraId="05F1EB51" w14:textId="5A694815" w:rsidR="00862E5C" w:rsidRPr="00DA6D57" w:rsidRDefault="00875666" w:rsidP="00862E5C">
      <w:pPr>
        <w:widowControl w:val="0"/>
        <w:tabs>
          <w:tab w:val="left" w:pos="720"/>
        </w:tabs>
        <w:spacing w:line="240" w:lineRule="auto"/>
        <w:ind w:left="360"/>
        <w:contextualSpacing/>
        <w:rPr>
          <w:rFonts w:eastAsia="Calibri"/>
        </w:rPr>
      </w:pPr>
      <w:r>
        <w:rPr>
          <w:rFonts w:ascii="TimesNewRomanPS-BoldMT" w:hAnsi="TimesNewRomanPS-BoldMT" w:cs="TimesNewRomanPS-BoldMT"/>
        </w:rPr>
        <w:t xml:space="preserve">Exhibit </w:t>
      </w:r>
      <w:r w:rsidR="004A3EE1">
        <w:rPr>
          <w:rFonts w:ascii="TimesNewRomanPS-BoldMT" w:hAnsi="TimesNewRomanPS-BoldMT" w:cs="TimesNewRomanPS-BoldMT"/>
        </w:rPr>
        <w:t>F</w:t>
      </w:r>
      <w:r>
        <w:rPr>
          <w:rFonts w:ascii="TimesNewRomanPS-BoldMT" w:hAnsi="TimesNewRomanPS-BoldMT" w:cs="TimesNewRomanPS-BoldMT"/>
        </w:rPr>
        <w:t xml:space="preserve"> - </w:t>
      </w:r>
      <w:r w:rsidR="00862E5C">
        <w:rPr>
          <w:rFonts w:ascii="TimesNewRomanPS-BoldMT" w:hAnsi="TimesNewRomanPS-BoldMT" w:cs="TimesNewRomanPS-BoldMT"/>
        </w:rPr>
        <w:t>Sample Agreement</w:t>
      </w:r>
    </w:p>
    <w:p w14:paraId="6A2B3545" w14:textId="77777777" w:rsidR="00EA61BF" w:rsidRPr="00EA61BF" w:rsidRDefault="00EA61BF"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8" w:name="_Toc221193477"/>
      <w:r w:rsidRPr="00EA61BF">
        <w:rPr>
          <w:rFonts w:ascii="Times New Roman" w:hAnsi="Times New Roman" w:cs="Times New Roman"/>
          <w:b/>
          <w:color w:val="auto"/>
          <w:sz w:val="24"/>
          <w:szCs w:val="24"/>
        </w:rPr>
        <w:t>ATTACHMENTS</w:t>
      </w:r>
      <w:bookmarkEnd w:id="8"/>
    </w:p>
    <w:p w14:paraId="16A78025" w14:textId="0166F58A" w:rsidR="00EA61BF" w:rsidRPr="00534DA5" w:rsidRDefault="00EA61BF" w:rsidP="00EB1511">
      <w:pPr>
        <w:widowControl w:val="0"/>
        <w:spacing w:after="0" w:line="240" w:lineRule="auto"/>
        <w:ind w:left="360"/>
      </w:pPr>
      <w:r w:rsidRPr="00534DA5">
        <w:t xml:space="preserve">Attachment 1 – </w:t>
      </w:r>
      <w:r w:rsidR="00FC6CD6" w:rsidRPr="00534DA5">
        <w:t>Submittal Form</w:t>
      </w:r>
    </w:p>
    <w:p w14:paraId="26C2A7E3" w14:textId="52C15051" w:rsidR="00D41CF1" w:rsidRPr="00534DA5" w:rsidRDefault="00D41CF1" w:rsidP="00EB1511">
      <w:pPr>
        <w:widowControl w:val="0"/>
        <w:spacing w:after="0" w:line="240" w:lineRule="auto"/>
        <w:ind w:left="360"/>
      </w:pPr>
      <w:bookmarkStart w:id="9" w:name="_Ref536198671"/>
      <w:bookmarkStart w:id="10" w:name="_Ref536198672"/>
      <w:r w:rsidRPr="00534DA5">
        <w:t xml:space="preserve">Attachment 2 – </w:t>
      </w:r>
      <w:r w:rsidR="00AE7A46" w:rsidRPr="00534DA5">
        <w:t xml:space="preserve">Affidavit </w:t>
      </w:r>
      <w:r w:rsidR="00AE2865">
        <w:t>of Law Compliance</w:t>
      </w:r>
    </w:p>
    <w:p w14:paraId="64968224" w14:textId="5FBFAB74" w:rsidR="00EE29BC" w:rsidRPr="00534DA5" w:rsidRDefault="00D41CF1" w:rsidP="00EB1511">
      <w:pPr>
        <w:widowControl w:val="0"/>
        <w:spacing w:after="0" w:line="240" w:lineRule="auto"/>
        <w:ind w:left="360"/>
      </w:pPr>
      <w:r w:rsidRPr="00534DA5">
        <w:t xml:space="preserve">Attachment 3 – </w:t>
      </w:r>
      <w:r w:rsidR="00AE7A46" w:rsidRPr="00534DA5">
        <w:t>Team Composition Form</w:t>
      </w:r>
    </w:p>
    <w:p w14:paraId="76265610" w14:textId="37445746" w:rsidR="00292C26" w:rsidRPr="00534DA5" w:rsidRDefault="00D41CF1" w:rsidP="00EB1511">
      <w:pPr>
        <w:widowControl w:val="0"/>
        <w:tabs>
          <w:tab w:val="left" w:pos="1080"/>
        </w:tabs>
        <w:spacing w:after="0" w:line="240" w:lineRule="auto"/>
        <w:ind w:left="360"/>
      </w:pPr>
      <w:r w:rsidRPr="00534DA5">
        <w:lastRenderedPageBreak/>
        <w:t xml:space="preserve">Attachment </w:t>
      </w:r>
      <w:r w:rsidR="00E20061" w:rsidRPr="00534DA5">
        <w:t>4</w:t>
      </w:r>
      <w:r w:rsidRPr="00534DA5">
        <w:t xml:space="preserve"> – </w:t>
      </w:r>
      <w:r w:rsidR="00AE7A46" w:rsidRPr="00534DA5">
        <w:t>Certification Drug Free Workplace</w:t>
      </w:r>
    </w:p>
    <w:p w14:paraId="0230B331" w14:textId="77777777" w:rsidR="00AE7A46" w:rsidRPr="00534DA5" w:rsidRDefault="00292C26" w:rsidP="00AE7A46">
      <w:pPr>
        <w:widowControl w:val="0"/>
        <w:tabs>
          <w:tab w:val="left" w:pos="1080"/>
        </w:tabs>
        <w:spacing w:after="0" w:line="240" w:lineRule="auto"/>
        <w:ind w:left="360"/>
      </w:pPr>
      <w:r w:rsidRPr="00534DA5">
        <w:t xml:space="preserve">Attachment 5 – Certification </w:t>
      </w:r>
      <w:r w:rsidR="00AE7A46" w:rsidRPr="00534DA5">
        <w:t xml:space="preserve">Truth in Negotiation </w:t>
      </w:r>
    </w:p>
    <w:p w14:paraId="342922D0" w14:textId="77777777" w:rsidR="00AE7A46" w:rsidRPr="00534DA5" w:rsidRDefault="00CF28E9" w:rsidP="00AE7A46">
      <w:pPr>
        <w:widowControl w:val="0"/>
        <w:tabs>
          <w:tab w:val="left" w:pos="1080"/>
        </w:tabs>
        <w:spacing w:after="0" w:line="240" w:lineRule="auto"/>
        <w:ind w:left="360"/>
      </w:pPr>
      <w:r w:rsidRPr="00534DA5">
        <w:t xml:space="preserve">Attachment </w:t>
      </w:r>
      <w:r w:rsidR="00292C26" w:rsidRPr="00534DA5">
        <w:t>6</w:t>
      </w:r>
      <w:r w:rsidRPr="00534DA5">
        <w:t xml:space="preserve"> – </w:t>
      </w:r>
      <w:r w:rsidR="00292C26" w:rsidRPr="00534DA5">
        <w:t xml:space="preserve">Certification </w:t>
      </w:r>
      <w:r w:rsidR="00AE7A46" w:rsidRPr="00534DA5">
        <w:t>Conflict of Interest</w:t>
      </w:r>
    </w:p>
    <w:p w14:paraId="24732A03" w14:textId="6FB7362C" w:rsidR="008D13A9" w:rsidRPr="00534DA5" w:rsidRDefault="00292C26" w:rsidP="00CF28E9">
      <w:pPr>
        <w:widowControl w:val="0"/>
        <w:tabs>
          <w:tab w:val="left" w:pos="1080"/>
        </w:tabs>
        <w:spacing w:after="0" w:line="240" w:lineRule="auto"/>
        <w:ind w:left="360"/>
      </w:pPr>
      <w:r w:rsidRPr="00534DA5">
        <w:t xml:space="preserve">Attachment 7 – </w:t>
      </w:r>
      <w:r w:rsidR="00AE7A46" w:rsidRPr="00534DA5">
        <w:t>Non-Collusion Form</w:t>
      </w:r>
      <w:r w:rsidRPr="00534DA5">
        <w:t xml:space="preserve"> </w:t>
      </w:r>
    </w:p>
    <w:p w14:paraId="31C9BB70" w14:textId="188CC851" w:rsidR="00D41CF1" w:rsidRPr="00534DA5" w:rsidRDefault="00EE29BC" w:rsidP="00EE29BC">
      <w:pPr>
        <w:widowControl w:val="0"/>
        <w:tabs>
          <w:tab w:val="left" w:pos="1080"/>
        </w:tabs>
        <w:spacing w:after="0" w:line="240" w:lineRule="auto"/>
        <w:ind w:left="1890" w:hanging="1530"/>
      </w:pPr>
      <w:r w:rsidRPr="00534DA5">
        <w:t xml:space="preserve">Attachment </w:t>
      </w:r>
      <w:r w:rsidR="00292C26" w:rsidRPr="00534DA5">
        <w:t>8</w:t>
      </w:r>
      <w:r w:rsidRPr="00534DA5">
        <w:t xml:space="preserve"> - </w:t>
      </w:r>
      <w:r w:rsidR="00AE7A46" w:rsidRPr="00534DA5">
        <w:t xml:space="preserve">Public Entity Crimes Statement </w:t>
      </w:r>
      <w:r w:rsidR="00D41CF1" w:rsidRPr="00534DA5">
        <w:t xml:space="preserve"> </w:t>
      </w:r>
    </w:p>
    <w:p w14:paraId="1A6B4AB4" w14:textId="77777777" w:rsidR="00AE7A46" w:rsidRPr="00534DA5" w:rsidRDefault="00D41CF1" w:rsidP="00CF28E9">
      <w:pPr>
        <w:widowControl w:val="0"/>
        <w:spacing w:after="0" w:line="240" w:lineRule="auto"/>
        <w:ind w:left="1980" w:hanging="1620"/>
      </w:pPr>
      <w:r w:rsidRPr="00534DA5">
        <w:t xml:space="preserve">Attachment </w:t>
      </w:r>
      <w:r w:rsidR="00292C26" w:rsidRPr="00534DA5">
        <w:t>9</w:t>
      </w:r>
      <w:r w:rsidRPr="00534DA5">
        <w:t xml:space="preserve"> – </w:t>
      </w:r>
      <w:r w:rsidR="00AE7A46" w:rsidRPr="00534DA5">
        <w:t xml:space="preserve">Byrd Anti-Lobbying </w:t>
      </w:r>
      <w:r w:rsidR="000154AA" w:rsidRPr="00534DA5">
        <w:t>Certification</w:t>
      </w:r>
    </w:p>
    <w:p w14:paraId="1B35EF42" w14:textId="163C17D7" w:rsidR="00CF28E9" w:rsidRPr="009C678B" w:rsidRDefault="00CF28E9" w:rsidP="00CF28E9">
      <w:pPr>
        <w:widowControl w:val="0"/>
        <w:spacing w:after="0" w:line="240" w:lineRule="auto"/>
        <w:ind w:left="1980" w:hanging="1620"/>
      </w:pPr>
      <w:r w:rsidRPr="00534DA5">
        <w:t xml:space="preserve">Attachment 10 – </w:t>
      </w:r>
      <w:r w:rsidR="00AE7A46" w:rsidRPr="00534DA5">
        <w:t>Similar Projects Form</w:t>
      </w:r>
      <w:r w:rsidR="00AE7A46">
        <w:t xml:space="preserve">  </w:t>
      </w:r>
    </w:p>
    <w:p w14:paraId="4D4B3BA8" w14:textId="77777777" w:rsidR="00911F0D" w:rsidRDefault="00911F0D" w:rsidP="00C3426F">
      <w:pPr>
        <w:pStyle w:val="Heading1"/>
        <w:keepNext w:val="0"/>
        <w:keepLines w:val="0"/>
        <w:widowControl w:val="0"/>
        <w:numPr>
          <w:ilvl w:val="0"/>
          <w:numId w:val="3"/>
        </w:numPr>
        <w:spacing w:before="120" w:line="240" w:lineRule="auto"/>
        <w:rPr>
          <w:rFonts w:ascii="Times New Roman" w:hAnsi="Times New Roman" w:cs="Times New Roman"/>
          <w:b/>
          <w:color w:val="auto"/>
          <w:sz w:val="24"/>
          <w:szCs w:val="24"/>
        </w:rPr>
      </w:pPr>
      <w:bookmarkStart w:id="11" w:name="_Toc221193478"/>
      <w:r w:rsidRPr="00B73BC0">
        <w:rPr>
          <w:rFonts w:ascii="Times New Roman" w:hAnsi="Times New Roman" w:cs="Times New Roman"/>
          <w:b/>
          <w:color w:val="auto"/>
          <w:sz w:val="24"/>
          <w:szCs w:val="24"/>
        </w:rPr>
        <w:t>POINT OF CONTACT</w:t>
      </w:r>
      <w:bookmarkEnd w:id="9"/>
      <w:bookmarkEnd w:id="10"/>
      <w:bookmarkEnd w:id="11"/>
    </w:p>
    <w:p w14:paraId="29D68B9F" w14:textId="3223214B" w:rsidR="008E074B" w:rsidRDefault="00A27AA9" w:rsidP="008D13A9">
      <w:pPr>
        <w:widowControl w:val="0"/>
        <w:spacing w:after="40" w:line="240" w:lineRule="auto"/>
        <w:ind w:left="360"/>
        <w:jc w:val="both"/>
      </w:pPr>
      <w:r>
        <w:t>Direct all inquiries</w:t>
      </w:r>
      <w:r w:rsidRPr="00B73BC0">
        <w:t xml:space="preserve"> </w:t>
      </w:r>
      <w:r w:rsidR="00222543">
        <w:t xml:space="preserve">to the </w:t>
      </w:r>
      <w:r w:rsidR="00AE2865">
        <w:t>Procurement Agent</w:t>
      </w:r>
      <w:r w:rsidR="00222543">
        <w:t xml:space="preserve"> (official point of contact) listed</w:t>
      </w:r>
      <w:r>
        <w:t>:</w:t>
      </w:r>
      <w:r w:rsidRPr="00B73BC0">
        <w:t xml:space="preserve">  </w:t>
      </w:r>
    </w:p>
    <w:p w14:paraId="5D9C7102" w14:textId="6D642A24" w:rsidR="00911F0D" w:rsidRPr="00B73BC0" w:rsidRDefault="00F467F3" w:rsidP="008D13A9">
      <w:pPr>
        <w:widowControl w:val="0"/>
        <w:spacing w:after="40" w:line="240" w:lineRule="auto"/>
        <w:ind w:left="360"/>
        <w:jc w:val="both"/>
      </w:pPr>
      <w:r>
        <w:rPr>
          <w:bCs/>
        </w:rPr>
        <w:fldChar w:fldCharType="begin">
          <w:ffData>
            <w:name w:val="ContractOfficerName"/>
            <w:enabled/>
            <w:calcOnExit w:val="0"/>
            <w:textInput>
              <w:default w:val="Melanie Pompos"/>
            </w:textInput>
          </w:ffData>
        </w:fldChar>
      </w:r>
      <w:bookmarkStart w:id="12" w:name="ContractOfficerName"/>
      <w:r>
        <w:rPr>
          <w:bCs/>
        </w:rPr>
        <w:instrText xml:space="preserve"> FORMTEXT </w:instrText>
      </w:r>
      <w:r>
        <w:rPr>
          <w:bCs/>
        </w:rPr>
      </w:r>
      <w:r>
        <w:rPr>
          <w:bCs/>
        </w:rPr>
        <w:fldChar w:fldCharType="separate"/>
      </w:r>
      <w:r w:rsidR="00537005">
        <w:rPr>
          <w:bCs/>
          <w:noProof/>
        </w:rPr>
        <w:t>Melanie Pompos</w:t>
      </w:r>
      <w:r>
        <w:rPr>
          <w:bCs/>
        </w:rPr>
        <w:fldChar w:fldCharType="end"/>
      </w:r>
      <w:bookmarkEnd w:id="12"/>
      <w:r w:rsidR="00113873">
        <w:t xml:space="preserve">, </w:t>
      </w:r>
      <w:r w:rsidR="00AE2865">
        <w:t>Procurement Agent</w:t>
      </w:r>
      <w:r w:rsidR="006B772F">
        <w:t xml:space="preserve"> II</w:t>
      </w:r>
    </w:p>
    <w:p w14:paraId="55A8453F" w14:textId="061AD924" w:rsidR="00911F0D" w:rsidRPr="00B73BC0" w:rsidRDefault="00911F0D" w:rsidP="008D13A9">
      <w:pPr>
        <w:pStyle w:val="NoSpacing"/>
        <w:widowControl w:val="0"/>
        <w:ind w:left="360"/>
      </w:pPr>
      <w:r>
        <w:t>Telephone: 352-343</w:t>
      </w:r>
      <w:r w:rsidRPr="00E55C4E">
        <w:t>-</w:t>
      </w:r>
      <w:r w:rsidR="00EA0255">
        <w:t>9</w:t>
      </w:r>
      <w:r w:rsidR="00534DA5">
        <w:t>765</w:t>
      </w:r>
    </w:p>
    <w:p w14:paraId="3C0FB4EB" w14:textId="39F4CC91" w:rsidR="00911F0D" w:rsidRPr="00B73BC0" w:rsidRDefault="00911F0D" w:rsidP="008D13A9">
      <w:pPr>
        <w:pStyle w:val="NoSpacing"/>
        <w:widowControl w:val="0"/>
        <w:ind w:left="360"/>
      </w:pPr>
      <w:r w:rsidRPr="00B73BC0">
        <w:t>E-mai</w:t>
      </w:r>
      <w:r w:rsidRPr="00D41CF1">
        <w:t xml:space="preserve">l: </w:t>
      </w:r>
      <w:r w:rsidR="00F467F3">
        <w:t>Melanie.Pompos</w:t>
      </w:r>
      <w:r w:rsidRPr="00D41CF1">
        <w:t>@</w:t>
      </w:r>
      <w:r w:rsidR="00D41CF1" w:rsidRPr="00D41CF1">
        <w:t>L</w:t>
      </w:r>
      <w:r w:rsidRPr="00B73BC0">
        <w:t>ake</w:t>
      </w:r>
      <w:r w:rsidR="00D41CF1">
        <w:t>C</w:t>
      </w:r>
      <w:r w:rsidRPr="00B73BC0">
        <w:t>ounty</w:t>
      </w:r>
      <w:r w:rsidR="00D41CF1">
        <w:t>FL</w:t>
      </w:r>
      <w:r w:rsidRPr="00B73BC0">
        <w:t>.gov</w:t>
      </w:r>
    </w:p>
    <w:p w14:paraId="36B5CA75" w14:textId="15527153" w:rsidR="00BE165D" w:rsidRPr="005864DC" w:rsidRDefault="006E721A" w:rsidP="005864DC">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13" w:name="_Toc221193479"/>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3"/>
      <w:r w:rsidR="005864DC">
        <w:rPr>
          <w:rFonts w:ascii="Times New Roman" w:hAnsi="Times New Roman" w:cs="Times New Roman"/>
          <w:b/>
          <w:color w:val="000000" w:themeColor="text1"/>
          <w:sz w:val="24"/>
          <w:szCs w:val="24"/>
        </w:rPr>
        <w:t xml:space="preserve"> – </w:t>
      </w:r>
      <w:r w:rsidR="005864DC" w:rsidRPr="005864DC">
        <w:rPr>
          <w:rFonts w:ascii="Times New Roman" w:hAnsi="Times New Roman" w:cs="Times New Roman"/>
          <w:bCs/>
          <w:color w:val="000000" w:themeColor="text1"/>
          <w:sz w:val="24"/>
          <w:szCs w:val="24"/>
        </w:rPr>
        <w:t>N/A</w:t>
      </w:r>
    </w:p>
    <w:p w14:paraId="25B75F30" w14:textId="77777777" w:rsidR="00D10667" w:rsidRDefault="00D10667" w:rsidP="00D717AF">
      <w:pPr>
        <w:pStyle w:val="Heading1"/>
        <w:keepNext w:val="0"/>
        <w:keepLines w:val="0"/>
        <w:widowControl w:val="0"/>
        <w:numPr>
          <w:ilvl w:val="0"/>
          <w:numId w:val="3"/>
        </w:numPr>
        <w:spacing w:before="120" w:line="240" w:lineRule="auto"/>
        <w:jc w:val="both"/>
        <w:rPr>
          <w:rFonts w:ascii="Times New Roman" w:hAnsi="Times New Roman" w:cs="Times New Roman"/>
          <w:b/>
          <w:color w:val="auto"/>
          <w:sz w:val="24"/>
          <w:szCs w:val="24"/>
        </w:rPr>
      </w:pPr>
      <w:bookmarkStart w:id="14" w:name="_Toc221193480"/>
      <w:r w:rsidRPr="00D10667">
        <w:rPr>
          <w:rFonts w:ascii="Times New Roman" w:hAnsi="Times New Roman" w:cs="Times New Roman"/>
          <w:b/>
          <w:color w:val="auto"/>
          <w:sz w:val="24"/>
          <w:szCs w:val="24"/>
        </w:rPr>
        <w:t>QUESTIONS, EXCEPTIONS, AND ADDENDA</w:t>
      </w:r>
      <w:bookmarkEnd w:id="14"/>
    </w:p>
    <w:p w14:paraId="7DEDF500" w14:textId="40913F74" w:rsidR="00192C46" w:rsidRPr="00422549" w:rsidRDefault="003F3AF7" w:rsidP="00D717AF">
      <w:pPr>
        <w:pStyle w:val="ListParagraph"/>
        <w:numPr>
          <w:ilvl w:val="1"/>
          <w:numId w:val="3"/>
        </w:numPr>
        <w:spacing w:line="240" w:lineRule="auto"/>
        <w:jc w:val="both"/>
      </w:pPr>
      <w:r w:rsidRPr="00C3426F">
        <w:t>Vendor</w:t>
      </w:r>
      <w:r w:rsidR="00CD7A41" w:rsidRPr="00C3426F">
        <w:t xml:space="preserve">s </w:t>
      </w:r>
      <w:r w:rsidR="00DF63A0" w:rsidRPr="00C3426F">
        <w:t>must</w:t>
      </w:r>
      <w:r w:rsidR="00CD7A41" w:rsidRPr="00C3426F">
        <w:t xml:space="preserve"> examine </w:t>
      </w:r>
      <w:r w:rsidR="00DF63A0" w:rsidRPr="00C3426F">
        <w:t>all</w:t>
      </w:r>
      <w:r w:rsidR="00911F0D" w:rsidRPr="00C3426F">
        <w:t xml:space="preserve"> </w:t>
      </w:r>
      <w:r w:rsidR="00CD7A41" w:rsidRPr="00C3426F">
        <w:t>solicitation</w:t>
      </w:r>
      <w:r w:rsidR="00911F0D" w:rsidRPr="00C3426F">
        <w:t xml:space="preserve"> </w:t>
      </w:r>
      <w:r w:rsidR="00192C46" w:rsidRPr="00C3426F">
        <w:t>content</w:t>
      </w:r>
      <w:r w:rsidR="00CD7A41" w:rsidRPr="00C3426F">
        <w:t xml:space="preserve"> including the</w:t>
      </w:r>
      <w:r w:rsidR="00CD7A41" w:rsidRPr="00422549">
        <w:t xml:space="preserve"> </w:t>
      </w:r>
      <w:r w:rsidR="0021229F" w:rsidRPr="00422549">
        <w:t>General Terms and Conditions for Lake County Florida</w:t>
      </w:r>
      <w:r w:rsidR="00BB7093" w:rsidRPr="00422549">
        <w:t>.</w:t>
      </w:r>
      <w:r w:rsidR="00CD7A41" w:rsidRPr="00422549">
        <w:t xml:space="preserve"> </w:t>
      </w:r>
    </w:p>
    <w:p w14:paraId="7A169CCE" w14:textId="2440FBDB" w:rsidR="00192C46" w:rsidRPr="00192C46" w:rsidRDefault="00D10667" w:rsidP="00D717AF">
      <w:pPr>
        <w:pStyle w:val="ListParagraph"/>
        <w:numPr>
          <w:ilvl w:val="1"/>
          <w:numId w:val="3"/>
        </w:numPr>
        <w:spacing w:line="240" w:lineRule="auto"/>
        <w:jc w:val="both"/>
      </w:pPr>
      <w:r w:rsidRPr="00C3426F">
        <w:t>A</w:t>
      </w:r>
      <w:r w:rsidR="00CD7A41" w:rsidRPr="00C3426F">
        <w:t>ll</w:t>
      </w:r>
      <w:r w:rsidRPr="00C3426F">
        <w:t xml:space="preserve"> communication</w:t>
      </w:r>
      <w:r w:rsidR="00F3036D" w:rsidRPr="00C3426F">
        <w:t xml:space="preserve">, </w:t>
      </w:r>
      <w:r w:rsidR="00CD7A41" w:rsidRPr="00C3426F">
        <w:t>inquiries</w:t>
      </w:r>
      <w:r w:rsidR="00F3036D" w:rsidRPr="00C3426F">
        <w:t>, or requests for ex</w:t>
      </w:r>
      <w:r w:rsidR="004A4405" w:rsidRPr="00C3426F">
        <w:t>c</w:t>
      </w:r>
      <w:r w:rsidR="00F3036D" w:rsidRPr="00C3426F">
        <w:t>e</w:t>
      </w:r>
      <w:r w:rsidR="004A4405" w:rsidRPr="00C3426F">
        <w:t>p</w:t>
      </w:r>
      <w:r w:rsidR="00F3036D" w:rsidRPr="00C3426F">
        <w:t>tions</w:t>
      </w:r>
      <w:r w:rsidR="00CD7A41" w:rsidRPr="00C3426F">
        <w:t xml:space="preserve"> </w:t>
      </w:r>
      <w:r w:rsidR="00192C46" w:rsidRPr="00C3426F">
        <w:t xml:space="preserve">shall be </w:t>
      </w:r>
      <w:r w:rsidR="00880E0A" w:rsidRPr="00C3426F">
        <w:t>directed</w:t>
      </w:r>
      <w:r w:rsidR="00CD7A41" w:rsidRPr="00C3426F">
        <w:t xml:space="preserve"> </w:t>
      </w:r>
      <w:r w:rsidRPr="00C3426F">
        <w:t xml:space="preserve">to the </w:t>
      </w:r>
      <w:r w:rsidR="00AE2865">
        <w:t>Procurement Agent</w:t>
      </w:r>
      <w:r w:rsidR="00CD7A41" w:rsidRPr="00C3426F">
        <w:t xml:space="preserve"> listed in Section </w:t>
      </w:r>
      <w:r w:rsidR="008D13A9">
        <w:t>5</w:t>
      </w:r>
      <w:r w:rsidRPr="00C3426F">
        <w:t>.</w:t>
      </w:r>
      <w:r w:rsidR="00CD7A41" w:rsidRPr="00C3426F">
        <w:t xml:space="preserve"> </w:t>
      </w:r>
    </w:p>
    <w:p w14:paraId="6E9D2973" w14:textId="6EEA61E8" w:rsidR="00192C46" w:rsidRPr="00C3426F" w:rsidRDefault="00CD7A41" w:rsidP="00D717AF">
      <w:pPr>
        <w:pStyle w:val="ListParagraph"/>
        <w:numPr>
          <w:ilvl w:val="1"/>
          <w:numId w:val="3"/>
        </w:numPr>
        <w:spacing w:line="240" w:lineRule="auto"/>
        <w:jc w:val="both"/>
      </w:pPr>
      <w:r w:rsidRPr="00C3426F">
        <w:t>The last d</w:t>
      </w:r>
      <w:r w:rsidRPr="00192C46">
        <w:rPr>
          <w:color w:val="000000" w:themeColor="text1"/>
        </w:rPr>
        <w:t>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AE2865">
        <w:rPr>
          <w:b/>
          <w:noProof/>
        </w:rPr>
        <w:t>06/15/2026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15FD9DBE" w14:textId="0597FCA3" w:rsidR="00192C46" w:rsidRPr="00192C46" w:rsidRDefault="00CD7A41" w:rsidP="00D717AF">
      <w:pPr>
        <w:pStyle w:val="ListParagraph"/>
        <w:numPr>
          <w:ilvl w:val="2"/>
          <w:numId w:val="3"/>
        </w:numPr>
        <w:spacing w:line="240" w:lineRule="auto"/>
        <w:ind w:hanging="684"/>
        <w:jc w:val="both"/>
      </w:pPr>
      <w:r w:rsidRPr="00192C46">
        <w:rPr>
          <w:color w:val="000000" w:themeColor="text1"/>
        </w:rPr>
        <w:t>A</w:t>
      </w:r>
      <w:r w:rsidR="00D10667" w:rsidRPr="00192C46">
        <w:rPr>
          <w:color w:val="000000" w:themeColor="text1"/>
        </w:rPr>
        <w:t xml:space="preserve">n addendum </w:t>
      </w:r>
      <w:r w:rsidRPr="00192C46">
        <w:rPr>
          <w:color w:val="000000" w:themeColor="text1"/>
        </w:rPr>
        <w:t xml:space="preserve">may be issued </w:t>
      </w:r>
      <w:r w:rsidR="00D10667" w:rsidRPr="00192C46">
        <w:rPr>
          <w:color w:val="000000" w:themeColor="text1"/>
        </w:rPr>
        <w:t>in response to any inquiry received, which changes or</w:t>
      </w:r>
      <w:r w:rsidR="00C3426F">
        <w:rPr>
          <w:color w:val="000000" w:themeColor="text1"/>
        </w:rPr>
        <w:t xml:space="preserve"> </w:t>
      </w:r>
      <w:r w:rsidR="00D10667" w:rsidRPr="00192C46">
        <w:rPr>
          <w:color w:val="000000" w:themeColor="text1"/>
        </w:rPr>
        <w:t>clarifies the terms, provisions, or requirements of the solicitation.</w:t>
      </w:r>
      <w:r w:rsidRPr="00192C46">
        <w:rPr>
          <w:color w:val="000000" w:themeColor="text1"/>
        </w:rPr>
        <w:t xml:space="preserve">  </w:t>
      </w:r>
    </w:p>
    <w:p w14:paraId="06CB79FA" w14:textId="648C1E8A" w:rsidR="00880E0A" w:rsidRPr="00192C46" w:rsidRDefault="00880E0A" w:rsidP="00D717AF">
      <w:pPr>
        <w:pStyle w:val="ListParagraph"/>
        <w:numPr>
          <w:ilvl w:val="1"/>
          <w:numId w:val="3"/>
        </w:numPr>
        <w:spacing w:line="240" w:lineRule="auto"/>
        <w:jc w:val="both"/>
      </w:pPr>
      <w:r w:rsidRPr="00192C46">
        <w:rPr>
          <w:color w:val="000000" w:themeColor="text1"/>
        </w:rPr>
        <w:t>No response</w:t>
      </w:r>
      <w:r w:rsidR="00192C46">
        <w:rPr>
          <w:color w:val="000000" w:themeColor="text1"/>
        </w:rPr>
        <w:t>s</w:t>
      </w:r>
      <w:r w:rsidRPr="00192C46">
        <w:rPr>
          <w:color w:val="000000" w:themeColor="text1"/>
        </w:rPr>
        <w:t xml:space="preserve"> to questions submitted will be binding unless released in writing as an addendum to the solicitation and posted on the </w:t>
      </w:r>
      <w:bookmarkStart w:id="15" w:name="_Hlk84505800"/>
      <w:r w:rsidR="0021229F" w:rsidRPr="00192C46">
        <w:fldChar w:fldCharType="begin"/>
      </w:r>
      <w:r w:rsidR="0021229F" w:rsidRPr="00192C46">
        <w:instrText>HYPERLINK "https://c.lakecountyfl.gov/offices/procurement_services/view_all_bids.aspx?mylakefl=True"</w:instrText>
      </w:r>
      <w:r w:rsidR="0021229F" w:rsidRPr="00192C46">
        <w:fldChar w:fldCharType="separate"/>
      </w:r>
      <w:r w:rsidR="0021229F" w:rsidRPr="00192C46">
        <w:rPr>
          <w:color w:val="0000FF"/>
          <w:u w:val="single"/>
        </w:rPr>
        <w:t>Formal Solicitations site (lakecountyfl.gov)</w:t>
      </w:r>
      <w:r w:rsidR="0021229F" w:rsidRPr="00192C46">
        <w:fldChar w:fldCharType="end"/>
      </w:r>
      <w:bookmarkEnd w:id="15"/>
      <w:r w:rsidRPr="00192C46">
        <w:t xml:space="preserve"> for this </w:t>
      </w:r>
      <w:r w:rsidR="00AD62F1" w:rsidRPr="00192C46">
        <w:t>solicitation</w:t>
      </w:r>
      <w:r w:rsidRPr="00192C46">
        <w:t xml:space="preserve">. </w:t>
      </w:r>
      <w:r w:rsidR="00D10667" w:rsidRPr="00192C46">
        <w:t>Where there appears to be a conflict between this solicitation and any</w:t>
      </w:r>
      <w:r w:rsidR="00C3426F">
        <w:t xml:space="preserve"> </w:t>
      </w:r>
      <w:r w:rsidR="00D10667" w:rsidRPr="00192C46">
        <w:t>addenda, the last addendum issued will prevail.</w:t>
      </w:r>
    </w:p>
    <w:p w14:paraId="47130E83" w14:textId="29B6E67D" w:rsidR="00880E0A" w:rsidRPr="00192C46" w:rsidRDefault="003F3AF7" w:rsidP="00D717AF">
      <w:pPr>
        <w:pStyle w:val="ListParagraph"/>
        <w:numPr>
          <w:ilvl w:val="1"/>
          <w:numId w:val="3"/>
        </w:numPr>
        <w:spacing w:line="240" w:lineRule="auto"/>
        <w:jc w:val="both"/>
      </w:pPr>
      <w:r w:rsidRPr="00192C46">
        <w:t>Vendor</w:t>
      </w:r>
      <w:r w:rsidR="00D10667" w:rsidRPr="00192C46">
        <w:t>s</w:t>
      </w:r>
      <w:r w:rsidR="003A336D" w:rsidRPr="00192C46">
        <w:t xml:space="preserve"> are</w:t>
      </w:r>
      <w:r w:rsidR="00D10667" w:rsidRPr="00192C46">
        <w:t xml:space="preserve"> responsibl</w:t>
      </w:r>
      <w:r w:rsidR="003A336D" w:rsidRPr="00192C46">
        <w:t>e</w:t>
      </w:r>
      <w:r w:rsidR="00D10667" w:rsidRPr="00192C46">
        <w:t xml:space="preserve"> to ensure receipt of all addenda and any accompanying documentation. Failure to acknowledge each addendum may prevent </w:t>
      </w:r>
      <w:r w:rsidR="00642772">
        <w:t>submissions</w:t>
      </w:r>
      <w:r w:rsidR="00D10667" w:rsidRPr="00192C46">
        <w:t xml:space="preserve"> from being</w:t>
      </w:r>
      <w:r w:rsidR="00C3426F">
        <w:t xml:space="preserve"> </w:t>
      </w:r>
      <w:r w:rsidR="00D10667" w:rsidRPr="00192C46">
        <w:t>considered for award.</w:t>
      </w:r>
      <w:r w:rsidR="00B438CD" w:rsidRPr="00192C46">
        <w:t xml:space="preserve"> </w:t>
      </w:r>
      <w:bookmarkStart w:id="16" w:name="_Hlk50020300"/>
      <w:bookmarkStart w:id="17" w:name="_Hlk50020421"/>
      <w:r w:rsidR="00B438CD" w:rsidRPr="00192C46">
        <w:t>The solicitation due date is static unless notified via addendum.</w:t>
      </w:r>
      <w:bookmarkEnd w:id="16"/>
      <w:r w:rsidR="00B438CD" w:rsidRPr="00192C46">
        <w:t xml:space="preserve"> </w:t>
      </w:r>
      <w:bookmarkEnd w:id="17"/>
      <w:r w:rsidR="00CD7A41" w:rsidRPr="00192C46">
        <w:t xml:space="preserve"> </w:t>
      </w:r>
    </w:p>
    <w:p w14:paraId="41209540" w14:textId="09A1033B" w:rsidR="00B73BC0" w:rsidRPr="00DB217E" w:rsidRDefault="00EB1D6A" w:rsidP="00D717AF">
      <w:pPr>
        <w:pStyle w:val="ListParagraph"/>
        <w:numPr>
          <w:ilvl w:val="1"/>
          <w:numId w:val="3"/>
        </w:numPr>
        <w:spacing w:line="240" w:lineRule="auto"/>
        <w:jc w:val="both"/>
      </w:pPr>
      <w:r w:rsidRPr="00DB217E">
        <w:t>Process</w:t>
      </w:r>
      <w:r w:rsidR="00642772" w:rsidRPr="00DB217E">
        <w:t xml:space="preserve"> </w:t>
      </w:r>
      <w:r w:rsidR="00CD7A41" w:rsidRPr="00DB217E">
        <w:t>or procedure</w:t>
      </w:r>
      <w:r w:rsidR="00880E0A" w:rsidRPr="00DB217E">
        <w:t xml:space="preserve"> questions may be asked</w:t>
      </w:r>
      <w:r w:rsidR="00642772" w:rsidRPr="00DB217E">
        <w:t xml:space="preserve"> of </w:t>
      </w:r>
      <w:r w:rsidR="00A55417" w:rsidRPr="00DB217E">
        <w:t xml:space="preserve">the </w:t>
      </w:r>
      <w:r w:rsidR="00891875">
        <w:t>Procurement Agent</w:t>
      </w:r>
      <w:r w:rsidR="00642772" w:rsidRPr="00DB217E">
        <w:t xml:space="preserve"> at any time</w:t>
      </w:r>
      <w:r w:rsidR="00880E0A" w:rsidRPr="00DB217E">
        <w:t>.</w:t>
      </w:r>
    </w:p>
    <w:p w14:paraId="1C678604" w14:textId="77777777" w:rsidR="005D35C2" w:rsidRDefault="005D35C2"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18" w:name="_Toc126057431"/>
      <w:bookmarkStart w:id="19" w:name="_Toc221193481"/>
      <w:r w:rsidRPr="00DB217E">
        <w:rPr>
          <w:rFonts w:ascii="Times New Roman" w:hAnsi="Times New Roman" w:cs="Times New Roman"/>
          <w:b/>
          <w:color w:val="000000" w:themeColor="text1"/>
          <w:sz w:val="24"/>
          <w:szCs w:val="24"/>
        </w:rPr>
        <w:t>DISADVANTAGED</w:t>
      </w:r>
      <w:r>
        <w:rPr>
          <w:rFonts w:ascii="Times New Roman" w:hAnsi="Times New Roman" w:cs="Times New Roman"/>
          <w:b/>
          <w:color w:val="000000" w:themeColor="text1"/>
          <w:sz w:val="24"/>
          <w:szCs w:val="24"/>
        </w:rPr>
        <w:t xml:space="preserve"> BUSINESS ENTERPRISE (DBE) PROGRAM</w:t>
      </w:r>
      <w:bookmarkEnd w:id="18"/>
      <w:bookmarkEnd w:id="19"/>
    </w:p>
    <w:p w14:paraId="5C00D785" w14:textId="07237DF8" w:rsidR="00534DA5" w:rsidRPr="005864DC" w:rsidRDefault="005D35C2" w:rsidP="005864DC">
      <w:pPr>
        <w:pStyle w:val="ListParagraph"/>
        <w:autoSpaceDE w:val="0"/>
        <w:autoSpaceDN w:val="0"/>
        <w:adjustRightInd w:val="0"/>
        <w:spacing w:after="120" w:line="240" w:lineRule="auto"/>
        <w:ind w:left="360"/>
        <w:jc w:val="both"/>
        <w:rPr>
          <w:color w:val="202020"/>
        </w:rPr>
      </w:pPr>
      <w:r w:rsidRPr="006527F1">
        <w:rPr>
          <w:color w:val="202020"/>
        </w:rPr>
        <w:t>County encourage</w:t>
      </w:r>
      <w:r w:rsidR="00F07658">
        <w:rPr>
          <w:color w:val="202020"/>
        </w:rPr>
        <w:t>s</w:t>
      </w:r>
      <w:r w:rsidRPr="006527F1">
        <w:rPr>
          <w:color w:val="202020"/>
        </w:rPr>
        <w:t xml:space="preserve"> DBE firms to compete for professional services projects and</w:t>
      </w:r>
      <w:r>
        <w:rPr>
          <w:color w:val="202020"/>
        </w:rPr>
        <w:t xml:space="preserve"> </w:t>
      </w:r>
      <w:r w:rsidRPr="006527F1">
        <w:rPr>
          <w:color w:val="202020"/>
        </w:rPr>
        <w:t>encourage</w:t>
      </w:r>
      <w:r>
        <w:rPr>
          <w:color w:val="202020"/>
        </w:rPr>
        <w:t>s</w:t>
      </w:r>
      <w:r w:rsidRPr="006527F1">
        <w:rPr>
          <w:color w:val="202020"/>
        </w:rPr>
        <w:t xml:space="preserve"> non-DBE consultants to use DBE firms as sub-consultants. Contract specific goals are not placed on Federal/State contracts</w:t>
      </w:r>
      <w:r w:rsidR="00F07658">
        <w:rPr>
          <w:color w:val="3F3F3F"/>
        </w:rPr>
        <w:t xml:space="preserve">. </w:t>
      </w:r>
      <w:r w:rsidRPr="006527F1">
        <w:rPr>
          <w:color w:val="202020"/>
        </w:rPr>
        <w:t xml:space="preserve">Use of DBE sub-consultants is not </w:t>
      </w:r>
      <w:r w:rsidR="00327DF6" w:rsidRPr="006527F1">
        <w:rPr>
          <w:color w:val="202020"/>
        </w:rPr>
        <w:t>mandatory,</w:t>
      </w:r>
      <w:r>
        <w:rPr>
          <w:color w:val="202020"/>
        </w:rPr>
        <w:t xml:space="preserve"> </w:t>
      </w:r>
      <w:r w:rsidRPr="006527F1">
        <w:rPr>
          <w:color w:val="202020"/>
        </w:rPr>
        <w:t>and no preference points will be given in the selection process for DBE participation</w:t>
      </w:r>
      <w:r w:rsidR="00F07658">
        <w:rPr>
          <w:color w:val="3F3F3F"/>
        </w:rPr>
        <w:t>.</w:t>
      </w:r>
      <w:r w:rsidRPr="006527F1">
        <w:rPr>
          <w:color w:val="202020"/>
        </w:rPr>
        <w:t xml:space="preserve"> </w:t>
      </w:r>
    </w:p>
    <w:p w14:paraId="49AEB3D6" w14:textId="1F3C28A6" w:rsidR="006E721A" w:rsidRPr="006E721A" w:rsidRDefault="00F3036D"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20" w:name="_Toc221193482"/>
      <w:r>
        <w:rPr>
          <w:rFonts w:ascii="Times New Roman" w:hAnsi="Times New Roman" w:cs="Times New Roman"/>
          <w:b/>
          <w:color w:val="000000" w:themeColor="text1"/>
          <w:sz w:val="24"/>
          <w:szCs w:val="24"/>
        </w:rPr>
        <w:t>METHOD OF AWARD</w:t>
      </w:r>
      <w:bookmarkEnd w:id="20"/>
    </w:p>
    <w:p w14:paraId="047FE09D" w14:textId="7F093DBE" w:rsidR="004461A4" w:rsidRDefault="004461A4" w:rsidP="00347D44">
      <w:pPr>
        <w:pStyle w:val="ListParagraph"/>
        <w:autoSpaceDE w:val="0"/>
        <w:autoSpaceDN w:val="0"/>
        <w:adjustRightInd w:val="0"/>
        <w:spacing w:after="120" w:line="240" w:lineRule="auto"/>
        <w:ind w:left="360"/>
        <w:contextualSpacing w:val="0"/>
        <w:jc w:val="both"/>
      </w:pPr>
      <w:r w:rsidRPr="00165CD7">
        <w:t>Florida Statute 287.055</w:t>
      </w:r>
      <w:r>
        <w:t>, The Consultants’ Competitive Negotiation Act,</w:t>
      </w:r>
      <w:r w:rsidRPr="00165CD7">
        <w:t xml:space="preserve"> will be followed to secure the required firm. The </w:t>
      </w:r>
      <w:r w:rsidR="00891875">
        <w:t>Procurement Agent</w:t>
      </w:r>
      <w:r w:rsidRPr="00165CD7">
        <w:t xml:space="preserve"> listed </w:t>
      </w:r>
      <w:r>
        <w:t xml:space="preserve">in this Solicitation </w:t>
      </w:r>
      <w:r w:rsidRPr="00165CD7">
        <w:t xml:space="preserve">will be responsible for the selection process and will be the sole point of contact for all Respondents. In addition to the materials provided in the written responses to this </w:t>
      </w:r>
      <w:r>
        <w:t>Solicitation</w:t>
      </w:r>
      <w:r w:rsidRPr="00165CD7">
        <w:t>, the County may utilize site visits or may request additional material, information, presentations or references from the Respondent(s) submitting qualifications packages.</w:t>
      </w:r>
    </w:p>
    <w:p w14:paraId="38D8A29B" w14:textId="77777777" w:rsidR="004461A4" w:rsidRDefault="004461A4" w:rsidP="00347D44">
      <w:pPr>
        <w:pStyle w:val="ListParagraph"/>
        <w:spacing w:after="120" w:line="240" w:lineRule="auto"/>
        <w:ind w:left="360"/>
        <w:contextualSpacing w:val="0"/>
        <w:jc w:val="both"/>
      </w:pPr>
      <w:r>
        <w:t>Pursuant to Chapter 472, Florida Statutes, firms or individuals must be registered with the State of Florida and have obtained at least the minimum thresholds of education and experience required by the applicable statutes.</w:t>
      </w:r>
    </w:p>
    <w:p w14:paraId="69E2D74B" w14:textId="77777777" w:rsidR="004461A4" w:rsidRDefault="004461A4" w:rsidP="00347D44">
      <w:pPr>
        <w:pStyle w:val="ListParagraph"/>
        <w:spacing w:after="120" w:line="240" w:lineRule="auto"/>
        <w:ind w:left="360"/>
        <w:contextualSpacing w:val="0"/>
        <w:jc w:val="both"/>
      </w:pPr>
      <w:r>
        <w:lastRenderedPageBreak/>
        <w:t xml:space="preserve">Respondents must exhibit compliance with the qualification standards and evaluation factors stated in Section 287.055, Florida Statutes, to be considered for award. Location, listing of subcontractors and respective percentage of use, are a listed evaluation factor under CCNA. </w:t>
      </w:r>
    </w:p>
    <w:p w14:paraId="6B412C39" w14:textId="77777777" w:rsidR="005D35C2" w:rsidRPr="00B7671D" w:rsidRDefault="005D35C2" w:rsidP="00347D44">
      <w:pPr>
        <w:spacing w:after="120" w:line="240" w:lineRule="auto"/>
        <w:ind w:left="360"/>
        <w:jc w:val="both"/>
      </w:pPr>
      <w:r w:rsidRPr="00B7671D">
        <w:t xml:space="preserve">Each </w:t>
      </w:r>
      <w:r>
        <w:t>S</w:t>
      </w:r>
      <w:r w:rsidRPr="00B7671D">
        <w:t xml:space="preserve">ubmittal </w:t>
      </w:r>
      <w:r>
        <w:t>will</w:t>
      </w:r>
      <w:r w:rsidRPr="00B7671D">
        <w:t xml:space="preserve"> be evaluated for conformance as responsive and responsible using the following criteria</w:t>
      </w:r>
      <w:r>
        <w:t xml:space="preserve"> in order of importance</w:t>
      </w:r>
      <w:r w:rsidRPr="00B7671D">
        <w:t>:</w:t>
      </w:r>
      <w:r>
        <w:t xml:space="preserve"> </w:t>
      </w:r>
      <w:r w:rsidRPr="00B7671D">
        <w:t xml:space="preserve"> </w:t>
      </w:r>
    </w:p>
    <w:p w14:paraId="169ADF5E" w14:textId="77777777" w:rsidR="00347D44" w:rsidRPr="00B7671D" w:rsidRDefault="00347D44" w:rsidP="00347D44">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E77D40B" w14:textId="77777777" w:rsidR="00347D44" w:rsidRPr="002423EE" w:rsidRDefault="00347D44" w:rsidP="00347D44">
      <w:pPr>
        <w:pStyle w:val="ListParagraph"/>
        <w:numPr>
          <w:ilvl w:val="1"/>
          <w:numId w:val="3"/>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660E7AFE" w14:textId="77777777" w:rsidR="00347D44" w:rsidRPr="00044762" w:rsidRDefault="00347D44" w:rsidP="00347D44">
      <w:pPr>
        <w:pStyle w:val="ListParagraph"/>
        <w:numPr>
          <w:ilvl w:val="1"/>
          <w:numId w:val="3"/>
        </w:numPr>
        <w:spacing w:after="40" w:line="240" w:lineRule="auto"/>
        <w:ind w:left="990" w:hanging="634"/>
        <w:contextualSpacing w:val="0"/>
        <w:jc w:val="both"/>
      </w:pPr>
      <w:r w:rsidRPr="00044762">
        <w:t>The highest benefit to Lake County as it pertains to: (Responsibility)</w:t>
      </w:r>
    </w:p>
    <w:p w14:paraId="549149AC" w14:textId="77777777" w:rsidR="00347D44" w:rsidRPr="00044762" w:rsidRDefault="00347D44" w:rsidP="008E50C7">
      <w:pPr>
        <w:pStyle w:val="ListParagraph"/>
        <w:numPr>
          <w:ilvl w:val="2"/>
          <w:numId w:val="3"/>
        </w:numPr>
        <w:spacing w:after="40" w:line="240" w:lineRule="auto"/>
        <w:ind w:left="1612" w:hanging="806"/>
        <w:contextualSpacing w:val="0"/>
        <w:jc w:val="both"/>
      </w:pPr>
      <w:r w:rsidRPr="00044762">
        <w:t>Firm’s qualifications;</w:t>
      </w:r>
    </w:p>
    <w:p w14:paraId="64C43ECC" w14:textId="77777777" w:rsidR="00347D44" w:rsidRPr="00044762" w:rsidRDefault="00347D44" w:rsidP="008E50C7">
      <w:pPr>
        <w:pStyle w:val="ListParagraph"/>
        <w:numPr>
          <w:ilvl w:val="2"/>
          <w:numId w:val="3"/>
        </w:numPr>
        <w:spacing w:after="40" w:line="240" w:lineRule="auto"/>
        <w:ind w:left="1612" w:hanging="806"/>
        <w:contextualSpacing w:val="0"/>
        <w:jc w:val="both"/>
      </w:pPr>
      <w:r w:rsidRPr="00044762">
        <w:t>Proposed Team Composition:</w:t>
      </w:r>
    </w:p>
    <w:p w14:paraId="57AA06DA" w14:textId="77777777" w:rsidR="00347D44" w:rsidRPr="00555C1F" w:rsidRDefault="00347D44" w:rsidP="008E50C7">
      <w:pPr>
        <w:pStyle w:val="ListParagraph"/>
        <w:numPr>
          <w:ilvl w:val="2"/>
          <w:numId w:val="3"/>
        </w:numPr>
        <w:spacing w:after="40" w:line="240" w:lineRule="auto"/>
        <w:ind w:left="1612" w:hanging="806"/>
        <w:contextualSpacing w:val="0"/>
        <w:jc w:val="both"/>
      </w:pPr>
      <w:r w:rsidRPr="00044762">
        <w:t xml:space="preserve">Past Performance. </w:t>
      </w:r>
      <w:bookmarkStart w:id="21" w:name="_Hlk155864916"/>
      <w:r w:rsidRPr="00044762">
        <w:t>Provide at least three</w:t>
      </w:r>
      <w:r w:rsidRPr="00555C1F">
        <w:t xml:space="preserve"> verifiable references</w:t>
      </w:r>
      <w:r>
        <w:t xml:space="preserve"> on </w:t>
      </w:r>
      <w:r w:rsidRPr="008E50C7">
        <w:t xml:space="preserve">Attachment 5 </w:t>
      </w:r>
      <w:r>
        <w:t xml:space="preserve">for </w:t>
      </w:r>
      <w:r w:rsidRPr="00555C1F">
        <w:t xml:space="preserve">projects completed within five years similar in magnitude to the Solicitation. List no more than two Lake County Government projects. </w:t>
      </w:r>
      <w:bookmarkEnd w:id="21"/>
    </w:p>
    <w:p w14:paraId="30D5C4DE" w14:textId="77777777" w:rsidR="00347D44" w:rsidRPr="00044762" w:rsidRDefault="00347D44" w:rsidP="008E50C7">
      <w:pPr>
        <w:pStyle w:val="ListParagraph"/>
        <w:numPr>
          <w:ilvl w:val="2"/>
          <w:numId w:val="3"/>
        </w:numPr>
        <w:spacing w:after="40" w:line="240" w:lineRule="auto"/>
        <w:ind w:left="1612" w:hanging="806"/>
        <w:contextualSpacing w:val="0"/>
        <w:jc w:val="both"/>
      </w:pPr>
      <w:r w:rsidRPr="00044762">
        <w:t>Proposed materials and plans to accomplish tasks;</w:t>
      </w:r>
    </w:p>
    <w:p w14:paraId="13EE532A" w14:textId="77777777" w:rsidR="00347D44" w:rsidRPr="00555C1F" w:rsidRDefault="00347D44" w:rsidP="008E50C7">
      <w:pPr>
        <w:pStyle w:val="ListParagraph"/>
        <w:numPr>
          <w:ilvl w:val="2"/>
          <w:numId w:val="3"/>
        </w:numPr>
        <w:spacing w:after="40" w:line="240" w:lineRule="auto"/>
        <w:ind w:left="1612" w:hanging="806"/>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38F935EB" w14:textId="77777777" w:rsidR="00347D44" w:rsidRPr="00555C1F" w:rsidRDefault="00347D44" w:rsidP="008E50C7">
      <w:pPr>
        <w:pStyle w:val="ListParagraph"/>
        <w:numPr>
          <w:ilvl w:val="2"/>
          <w:numId w:val="3"/>
        </w:numPr>
        <w:spacing w:after="40" w:line="240" w:lineRule="auto"/>
        <w:ind w:left="1612" w:hanging="806"/>
        <w:contextualSpacing w:val="0"/>
        <w:jc w:val="both"/>
      </w:pPr>
      <w:bookmarkStart w:id="22"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22"/>
    <w:p w14:paraId="4B965309" w14:textId="77777777" w:rsidR="00347D44" w:rsidRPr="00642772" w:rsidRDefault="00347D44" w:rsidP="008E50C7">
      <w:pPr>
        <w:pStyle w:val="ListParagraph"/>
        <w:numPr>
          <w:ilvl w:val="2"/>
          <w:numId w:val="3"/>
        </w:numPr>
        <w:spacing w:after="40" w:line="240" w:lineRule="auto"/>
        <w:ind w:left="1612" w:hanging="806"/>
        <w:contextualSpacing w:val="0"/>
        <w:jc w:val="both"/>
      </w:pPr>
      <w:r w:rsidRPr="00642772">
        <w:t xml:space="preserve">Any </w:t>
      </w:r>
      <w:r>
        <w:t>additional submittal requirements</w:t>
      </w:r>
      <w:r w:rsidRPr="00642772">
        <w:t>.</w:t>
      </w:r>
    </w:p>
    <w:p w14:paraId="60FC51DD" w14:textId="77777777" w:rsidR="00347D44" w:rsidRPr="00642772" w:rsidRDefault="00347D44" w:rsidP="00347D44">
      <w:pPr>
        <w:pStyle w:val="ListParagraph"/>
        <w:numPr>
          <w:ilvl w:val="1"/>
          <w:numId w:val="3"/>
        </w:numPr>
        <w:spacing w:after="120" w:line="240" w:lineRule="auto"/>
        <w:ind w:left="990" w:hanging="630"/>
        <w:contextualSpacing w:val="0"/>
        <w:jc w:val="both"/>
      </w:pPr>
      <w:r w:rsidRPr="00642772">
        <w:t xml:space="preserve">Award will be </w:t>
      </w:r>
      <w:proofErr w:type="gramStart"/>
      <w:r w:rsidRPr="00642772">
        <w:t>made</w:t>
      </w:r>
      <w:proofErr w:type="gramEnd"/>
      <w:r w:rsidRPr="00642772">
        <w:t xml:space="preserve"> to the most responsive, responsible Vendor whose Proposal represents the best overall value to the County when considering all evaluation factors </w:t>
      </w:r>
      <w:bookmarkStart w:id="23" w:name="_Hlk50020323"/>
      <w:r w:rsidRPr="00642772">
        <w:t>(no additional details)</w:t>
      </w:r>
      <w:bookmarkEnd w:id="23"/>
      <w:r w:rsidRPr="00642772">
        <w:t xml:space="preserve">. </w:t>
      </w:r>
    </w:p>
    <w:p w14:paraId="4ADD8412" w14:textId="77777777" w:rsidR="00347D44" w:rsidRPr="00D07561" w:rsidRDefault="00347D44" w:rsidP="00347D44">
      <w:pPr>
        <w:pStyle w:val="ListParagraph"/>
        <w:numPr>
          <w:ilvl w:val="1"/>
          <w:numId w:val="3"/>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2F2078E3" w14:textId="77777777" w:rsidR="00347D44" w:rsidRPr="00642772" w:rsidRDefault="00347D44" w:rsidP="00347D44">
      <w:pPr>
        <w:pStyle w:val="ListParagraph"/>
        <w:numPr>
          <w:ilvl w:val="1"/>
          <w:numId w:val="3"/>
        </w:numPr>
        <w:spacing w:after="120" w:line="240" w:lineRule="auto"/>
        <w:ind w:left="990" w:hanging="630"/>
        <w:contextualSpacing w:val="0"/>
        <w:jc w:val="both"/>
      </w:pPr>
      <w:r w:rsidRPr="00642772">
        <w:t>County reserves the right to</w:t>
      </w:r>
      <w:r>
        <w:t>:</w:t>
      </w:r>
      <w:r w:rsidRPr="00642772">
        <w:t xml:space="preserve"> make awards to one or more </w:t>
      </w:r>
      <w:r>
        <w:t>v</w:t>
      </w:r>
      <w:r w:rsidRPr="00642772">
        <w:t>endors</w:t>
      </w:r>
      <w:r>
        <w:t>;</w:t>
      </w:r>
      <w:r w:rsidRPr="00642772">
        <w:t xml:space="preserve"> reject any </w:t>
      </w:r>
      <w:r>
        <w:t>or</w:t>
      </w:r>
      <w:r w:rsidRPr="00642772">
        <w:t xml:space="preserve"> all offers</w:t>
      </w:r>
      <w:r>
        <w:t>; w</w:t>
      </w:r>
      <w:r w:rsidRPr="00642772">
        <w:t>aive any minor irregularit</w:t>
      </w:r>
      <w:r>
        <w:t>ies</w:t>
      </w:r>
      <w:r w:rsidRPr="00642772">
        <w:t xml:space="preserve"> or technicalit</w:t>
      </w:r>
      <w:r>
        <w:t>ies</w:t>
      </w:r>
      <w:r w:rsidRPr="00642772">
        <w:t xml:space="preserve"> in </w:t>
      </w:r>
      <w:r>
        <w:t>submitted responses</w:t>
      </w:r>
      <w:r w:rsidRPr="00642772">
        <w:t xml:space="preserve">. </w:t>
      </w:r>
    </w:p>
    <w:p w14:paraId="0BCA67D9" w14:textId="77777777" w:rsidR="00347D44" w:rsidRDefault="00347D44" w:rsidP="00347D44">
      <w:pPr>
        <w:pStyle w:val="ListParagraph"/>
        <w:numPr>
          <w:ilvl w:val="1"/>
          <w:numId w:val="3"/>
        </w:numPr>
        <w:spacing w:after="120" w:line="240" w:lineRule="auto"/>
        <w:ind w:left="990" w:hanging="630"/>
        <w:contextualSpacing w:val="0"/>
        <w:jc w:val="both"/>
      </w:pPr>
      <w:r>
        <w:t xml:space="preserve">Submissions </w:t>
      </w:r>
      <w:r w:rsidRPr="00642772">
        <w:t>received</w:t>
      </w:r>
      <w:r>
        <w:t xml:space="preserve"> prior to</w:t>
      </w:r>
      <w:r w:rsidRPr="00642772">
        <w:t xml:space="preserve"> the </w:t>
      </w:r>
      <w:r>
        <w:t xml:space="preserve">stated </w:t>
      </w:r>
      <w:r w:rsidRPr="00642772">
        <w:t>closing date and time will be opened, recorded, and consider</w:t>
      </w:r>
      <w:r>
        <w:t>ed for evalu</w:t>
      </w:r>
      <w:r w:rsidRPr="00642772">
        <w:t xml:space="preserve">ation. </w:t>
      </w:r>
      <w:r>
        <w:t>The</w:t>
      </w:r>
      <w:r w:rsidRPr="00642772">
        <w:t xml:space="preserve"> names </w:t>
      </w:r>
      <w:r>
        <w:t>of the responding vendors will</w:t>
      </w:r>
      <w:r w:rsidRPr="00642772">
        <w:t xml:space="preserve"> be read aloud and recorded</w:t>
      </w:r>
      <w:r>
        <w:t xml:space="preserve"> at opening</w:t>
      </w:r>
      <w:r w:rsidRPr="00642772">
        <w:t xml:space="preserve">. </w:t>
      </w:r>
      <w:r>
        <w:t>Submittals</w:t>
      </w:r>
      <w:r w:rsidRPr="00642772">
        <w:t xml:space="preserve"> will be available for </w:t>
      </w:r>
      <w:r>
        <w:t xml:space="preserve">public </w:t>
      </w:r>
      <w:r w:rsidRPr="00642772">
        <w:t xml:space="preserve">inspection during normal business hours </w:t>
      </w:r>
      <w:r>
        <w:t>at</w:t>
      </w:r>
      <w:r w:rsidRPr="00642772">
        <w:t xml:space="preserve"> the Office of Procurement Services</w:t>
      </w:r>
      <w:r>
        <w:t xml:space="preserve"> during normal business hours, either</w:t>
      </w:r>
      <w:r w:rsidRPr="00642772">
        <w:t xml:space="preserve"> thirty (30) calendar days after the </w:t>
      </w:r>
      <w:r>
        <w:t>S</w:t>
      </w:r>
      <w:r w:rsidRPr="00642772">
        <w:t xml:space="preserve">olicitation due date or after recommendation of award, whichever occurs first.  </w:t>
      </w:r>
    </w:p>
    <w:p w14:paraId="6EFE98F7" w14:textId="77777777" w:rsidR="00347D44" w:rsidRPr="009B79F9" w:rsidRDefault="00347D44" w:rsidP="00347D44">
      <w:pPr>
        <w:pStyle w:val="ListParagraph"/>
        <w:numPr>
          <w:ilvl w:val="1"/>
          <w:numId w:val="3"/>
        </w:numPr>
        <w:spacing w:after="120" w:line="240" w:lineRule="auto"/>
        <w:ind w:left="990" w:hanging="630"/>
        <w:contextualSpacing w:val="0"/>
        <w:jc w:val="both"/>
      </w:pPr>
      <w:r w:rsidRPr="009B79F9">
        <w:t>Evaluation Process</w:t>
      </w:r>
    </w:p>
    <w:p w14:paraId="383F3138"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t>A Selection Committee (SC) will be appointed by the Procurement Director or designee to evaluate responses. Procurement Services manages all SC meetings in strict consonance with County procedures.</w:t>
      </w:r>
    </w:p>
    <w:p w14:paraId="6B5003FD"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t>SC Members</w:t>
      </w:r>
      <w:r>
        <w:t xml:space="preserve"> (SCM)</w:t>
      </w:r>
      <w:r w:rsidRPr="009B79F9">
        <w:t xml:space="preserve"> will </w:t>
      </w:r>
      <w:r>
        <w:t>individually read and review each respon</w:t>
      </w:r>
      <w:r w:rsidRPr="009B79F9">
        <w:t>se</w:t>
      </w:r>
      <w:r>
        <w:t xml:space="preserve"> prior to the initial</w:t>
      </w:r>
      <w:r w:rsidRPr="009B79F9">
        <w:t xml:space="preserve"> publicly advertised SC meeting. </w:t>
      </w:r>
      <w:r>
        <w:t>SCM</w:t>
      </w:r>
      <w:r w:rsidRPr="009B79F9">
        <w:t xml:space="preserve"> will </w:t>
      </w:r>
      <w:r>
        <w:t xml:space="preserve">review and </w:t>
      </w:r>
      <w:r w:rsidRPr="009B79F9">
        <w:t xml:space="preserve">discuss each response at the initial SC meeting and complete individual scoring sheets based on the stated criteria and weights.  </w:t>
      </w:r>
    </w:p>
    <w:p w14:paraId="77B5E829"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lastRenderedPageBreak/>
        <w:t>Weighted Evaluation Criteria for Shortlisting Firms:</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615"/>
      </w:tblGrid>
      <w:tr w:rsidR="00347D44" w:rsidRPr="009B79F9" w14:paraId="36CC494C" w14:textId="77777777" w:rsidTr="0019275D">
        <w:trPr>
          <w:trHeight w:val="260"/>
        </w:trPr>
        <w:tc>
          <w:tcPr>
            <w:tcW w:w="7740" w:type="dxa"/>
          </w:tcPr>
          <w:p w14:paraId="1898526D" w14:textId="77777777" w:rsidR="00347D44" w:rsidRPr="009B79F9" w:rsidRDefault="00347D44" w:rsidP="0019275D">
            <w:pPr>
              <w:spacing w:after="0" w:line="240" w:lineRule="auto"/>
              <w:jc w:val="center"/>
              <w:rPr>
                <w:sz w:val="22"/>
                <w:szCs w:val="22"/>
              </w:rPr>
            </w:pPr>
            <w:bookmarkStart w:id="24" w:name="_Hlk177462543"/>
            <w:r w:rsidRPr="009B79F9">
              <w:rPr>
                <w:sz w:val="22"/>
                <w:szCs w:val="22"/>
              </w:rPr>
              <w:t>Criteria</w:t>
            </w:r>
          </w:p>
        </w:tc>
        <w:tc>
          <w:tcPr>
            <w:tcW w:w="1615" w:type="dxa"/>
          </w:tcPr>
          <w:p w14:paraId="269ED7DF" w14:textId="77777777" w:rsidR="00347D44" w:rsidRPr="009B79F9" w:rsidRDefault="00347D44" w:rsidP="0019275D">
            <w:pPr>
              <w:spacing w:after="0" w:line="240" w:lineRule="auto"/>
              <w:jc w:val="center"/>
              <w:rPr>
                <w:sz w:val="22"/>
                <w:szCs w:val="22"/>
              </w:rPr>
            </w:pPr>
            <w:r w:rsidRPr="009B79F9">
              <w:rPr>
                <w:sz w:val="22"/>
                <w:szCs w:val="22"/>
              </w:rPr>
              <w:t>Potential Points</w:t>
            </w:r>
          </w:p>
        </w:tc>
      </w:tr>
      <w:tr w:rsidR="00347D44" w:rsidRPr="009B79F9" w14:paraId="0EE41F24" w14:textId="77777777" w:rsidTr="0019275D">
        <w:tc>
          <w:tcPr>
            <w:tcW w:w="7740" w:type="dxa"/>
          </w:tcPr>
          <w:p w14:paraId="5624C6CB" w14:textId="77777777" w:rsidR="00347D44" w:rsidRPr="009B79F9" w:rsidRDefault="00347D44" w:rsidP="0019275D">
            <w:pPr>
              <w:spacing w:after="0" w:line="240" w:lineRule="auto"/>
              <w:jc w:val="both"/>
              <w:rPr>
                <w:sz w:val="22"/>
                <w:szCs w:val="22"/>
              </w:rPr>
            </w:pPr>
            <w:r w:rsidRPr="009B79F9">
              <w:rPr>
                <w:b/>
                <w:sz w:val="22"/>
                <w:szCs w:val="22"/>
              </w:rPr>
              <w:t>Professional qualifications necessary for satisfactory performance</w:t>
            </w:r>
            <w:r w:rsidRPr="009B79F9">
              <w:rPr>
                <w:sz w:val="22"/>
                <w:szCs w:val="22"/>
              </w:rPr>
              <w:t>.</w:t>
            </w:r>
          </w:p>
          <w:p w14:paraId="5BEB3FF2"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Project Manager, key members are qualified to perform work categories.</w:t>
            </w:r>
          </w:p>
          <w:p w14:paraId="6B011DD3"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Consultant’s qualifications demonstrate knowledge of standards/procedures.</w:t>
            </w:r>
          </w:p>
        </w:tc>
        <w:tc>
          <w:tcPr>
            <w:tcW w:w="1615" w:type="dxa"/>
          </w:tcPr>
          <w:p w14:paraId="24E20B9C" w14:textId="77777777" w:rsidR="00347D44" w:rsidRPr="009B79F9" w:rsidRDefault="00347D44" w:rsidP="0019275D">
            <w:pPr>
              <w:spacing w:line="240" w:lineRule="auto"/>
              <w:jc w:val="center"/>
              <w:rPr>
                <w:sz w:val="22"/>
                <w:szCs w:val="22"/>
              </w:rPr>
            </w:pPr>
            <w:r w:rsidRPr="009B79F9">
              <w:rPr>
                <w:sz w:val="22"/>
                <w:szCs w:val="22"/>
              </w:rPr>
              <w:t>20</w:t>
            </w:r>
          </w:p>
        </w:tc>
      </w:tr>
      <w:tr w:rsidR="00347D44" w:rsidRPr="009B79F9" w14:paraId="3882D5C3" w14:textId="77777777" w:rsidTr="0019275D">
        <w:tc>
          <w:tcPr>
            <w:tcW w:w="7740" w:type="dxa"/>
          </w:tcPr>
          <w:p w14:paraId="608B55C8" w14:textId="77777777" w:rsidR="00347D44" w:rsidRPr="009B79F9" w:rsidRDefault="00347D44" w:rsidP="0019275D">
            <w:pPr>
              <w:spacing w:after="0" w:line="240" w:lineRule="auto"/>
              <w:jc w:val="both"/>
              <w:rPr>
                <w:b/>
                <w:bCs/>
                <w:sz w:val="22"/>
                <w:szCs w:val="22"/>
              </w:rPr>
            </w:pPr>
            <w:r w:rsidRPr="009B79F9">
              <w:rPr>
                <w:b/>
                <w:bCs/>
                <w:sz w:val="22"/>
                <w:szCs w:val="22"/>
              </w:rPr>
              <w:t>Specialized experience and technical competence of team assigned.</w:t>
            </w:r>
          </w:p>
          <w:p w14:paraId="5C66D237" w14:textId="77777777" w:rsidR="00347D44" w:rsidRPr="009B79F9" w:rsidRDefault="00347D44" w:rsidP="00347D44">
            <w:pPr>
              <w:widowControl w:val="0"/>
              <w:numPr>
                <w:ilvl w:val="0"/>
                <w:numId w:val="19"/>
              </w:numPr>
              <w:spacing w:after="0" w:line="240" w:lineRule="auto"/>
              <w:jc w:val="both"/>
              <w:rPr>
                <w:sz w:val="22"/>
                <w:szCs w:val="22"/>
              </w:rPr>
            </w:pPr>
            <w:r w:rsidRPr="009B79F9">
              <w:rPr>
                <w:sz w:val="22"/>
                <w:szCs w:val="22"/>
              </w:rPr>
              <w:t>Consultant provided comparable projects as references.</w:t>
            </w:r>
          </w:p>
        </w:tc>
        <w:tc>
          <w:tcPr>
            <w:tcW w:w="1615" w:type="dxa"/>
          </w:tcPr>
          <w:p w14:paraId="6F9B6BC8" w14:textId="77777777" w:rsidR="00347D44" w:rsidRPr="009B79F9" w:rsidRDefault="00347D44" w:rsidP="0019275D">
            <w:pPr>
              <w:spacing w:line="240" w:lineRule="auto"/>
              <w:jc w:val="center"/>
              <w:rPr>
                <w:sz w:val="22"/>
                <w:szCs w:val="22"/>
              </w:rPr>
            </w:pPr>
            <w:r w:rsidRPr="009B79F9">
              <w:rPr>
                <w:sz w:val="22"/>
                <w:szCs w:val="22"/>
              </w:rPr>
              <w:t>15</w:t>
            </w:r>
          </w:p>
        </w:tc>
      </w:tr>
      <w:tr w:rsidR="00347D44" w:rsidRPr="009B79F9" w14:paraId="3B34CF2E" w14:textId="77777777" w:rsidTr="0019275D">
        <w:tc>
          <w:tcPr>
            <w:tcW w:w="7740" w:type="dxa"/>
          </w:tcPr>
          <w:p w14:paraId="0E4F684B" w14:textId="77777777" w:rsidR="00347D44" w:rsidRPr="009B79F9" w:rsidRDefault="00347D44" w:rsidP="0019275D">
            <w:pPr>
              <w:spacing w:after="0" w:line="240" w:lineRule="auto"/>
              <w:jc w:val="both"/>
              <w:rPr>
                <w:b/>
                <w:bCs/>
                <w:sz w:val="22"/>
                <w:szCs w:val="22"/>
              </w:rPr>
            </w:pPr>
            <w:r w:rsidRPr="009B79F9">
              <w:rPr>
                <w:b/>
                <w:bCs/>
                <w:sz w:val="22"/>
                <w:szCs w:val="22"/>
              </w:rPr>
              <w:t>Past projects show contracts w/ government agencies and private industry.</w:t>
            </w:r>
          </w:p>
          <w:p w14:paraId="1760BF8B"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 xml:space="preserve">Project Listing </w:t>
            </w:r>
            <w:proofErr w:type="gramStart"/>
            <w:r w:rsidRPr="009B79F9">
              <w:rPr>
                <w:sz w:val="22"/>
                <w:szCs w:val="22"/>
              </w:rPr>
              <w:t>show</w:t>
            </w:r>
            <w:proofErr w:type="gramEnd"/>
            <w:r w:rsidRPr="009B79F9">
              <w:rPr>
                <w:sz w:val="22"/>
                <w:szCs w:val="22"/>
              </w:rPr>
              <w:t xml:space="preserve"> similar projects &amp; capabilities performed.</w:t>
            </w:r>
          </w:p>
        </w:tc>
        <w:tc>
          <w:tcPr>
            <w:tcW w:w="1615" w:type="dxa"/>
          </w:tcPr>
          <w:p w14:paraId="75A0F71B" w14:textId="77777777" w:rsidR="00347D44" w:rsidRPr="009B79F9" w:rsidRDefault="00347D44" w:rsidP="0019275D">
            <w:pPr>
              <w:spacing w:line="240" w:lineRule="auto"/>
              <w:jc w:val="center"/>
              <w:rPr>
                <w:sz w:val="22"/>
                <w:szCs w:val="22"/>
              </w:rPr>
            </w:pPr>
            <w:r w:rsidRPr="009B79F9">
              <w:rPr>
                <w:sz w:val="22"/>
                <w:szCs w:val="22"/>
              </w:rPr>
              <w:t>15</w:t>
            </w:r>
          </w:p>
        </w:tc>
      </w:tr>
      <w:tr w:rsidR="00347D44" w:rsidRPr="009B79F9" w14:paraId="2EDE701C" w14:textId="77777777" w:rsidTr="0019275D">
        <w:tc>
          <w:tcPr>
            <w:tcW w:w="7740" w:type="dxa"/>
          </w:tcPr>
          <w:p w14:paraId="73FCE1AA" w14:textId="77777777" w:rsidR="00347D44" w:rsidRPr="009B79F9" w:rsidRDefault="00347D44" w:rsidP="0019275D">
            <w:pPr>
              <w:spacing w:after="0" w:line="240" w:lineRule="auto"/>
              <w:jc w:val="both"/>
              <w:rPr>
                <w:b/>
                <w:bCs/>
                <w:sz w:val="22"/>
                <w:szCs w:val="22"/>
              </w:rPr>
            </w:pPr>
            <w:r w:rsidRPr="009B79F9">
              <w:rPr>
                <w:b/>
                <w:bCs/>
                <w:sz w:val="22"/>
                <w:szCs w:val="22"/>
              </w:rPr>
              <w:t>The capacity to accomplish the work in their proposed completion schedule.</w:t>
            </w:r>
          </w:p>
          <w:p w14:paraId="476A1B50"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Consultant has adequate staff for this project.</w:t>
            </w:r>
          </w:p>
        </w:tc>
        <w:tc>
          <w:tcPr>
            <w:tcW w:w="1615" w:type="dxa"/>
          </w:tcPr>
          <w:p w14:paraId="4CA69CE9" w14:textId="77777777" w:rsidR="00347D44" w:rsidRPr="009B79F9" w:rsidRDefault="00347D44" w:rsidP="0019275D">
            <w:pPr>
              <w:spacing w:line="240" w:lineRule="auto"/>
              <w:jc w:val="center"/>
              <w:rPr>
                <w:sz w:val="22"/>
                <w:szCs w:val="22"/>
              </w:rPr>
            </w:pPr>
            <w:r w:rsidRPr="009B79F9">
              <w:rPr>
                <w:sz w:val="22"/>
                <w:szCs w:val="22"/>
              </w:rPr>
              <w:t>10</w:t>
            </w:r>
          </w:p>
        </w:tc>
      </w:tr>
      <w:tr w:rsidR="00347D44" w:rsidRPr="009B79F9" w14:paraId="53FAC353" w14:textId="77777777" w:rsidTr="0019275D">
        <w:tc>
          <w:tcPr>
            <w:tcW w:w="7740" w:type="dxa"/>
          </w:tcPr>
          <w:p w14:paraId="267FB75E" w14:textId="77777777" w:rsidR="00347D44" w:rsidRPr="009B79F9" w:rsidRDefault="00347D44" w:rsidP="0019275D">
            <w:pPr>
              <w:spacing w:after="0" w:line="240" w:lineRule="auto"/>
              <w:jc w:val="both"/>
              <w:rPr>
                <w:b/>
                <w:sz w:val="22"/>
                <w:szCs w:val="22"/>
              </w:rPr>
            </w:pPr>
            <w:proofErr w:type="gramStart"/>
            <w:r w:rsidRPr="009B79F9">
              <w:rPr>
                <w:b/>
                <w:sz w:val="22"/>
                <w:szCs w:val="22"/>
              </w:rPr>
              <w:t>Understanding of</w:t>
            </w:r>
            <w:proofErr w:type="gramEnd"/>
            <w:r w:rsidRPr="009B79F9">
              <w:rPr>
                <w:b/>
                <w:sz w:val="22"/>
                <w:szCs w:val="22"/>
              </w:rPr>
              <w:t xml:space="preserve"> the project.</w:t>
            </w:r>
          </w:p>
          <w:p w14:paraId="0CAA58C9"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demonstrated understanding of key elements of the project.</w:t>
            </w:r>
          </w:p>
          <w:p w14:paraId="7E1CBD01"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has assigned sufficient staff levels for the project.</w:t>
            </w:r>
          </w:p>
          <w:p w14:paraId="2F8BD317" w14:textId="77777777" w:rsidR="00347D44" w:rsidRPr="009B79F9" w:rsidRDefault="00347D44" w:rsidP="00347D44">
            <w:pPr>
              <w:widowControl w:val="0"/>
              <w:numPr>
                <w:ilvl w:val="0"/>
                <w:numId w:val="21"/>
              </w:numPr>
              <w:spacing w:after="0" w:line="240" w:lineRule="auto"/>
              <w:jc w:val="both"/>
              <w:rPr>
                <w:sz w:val="22"/>
                <w:szCs w:val="22"/>
              </w:rPr>
            </w:pPr>
            <w:r w:rsidRPr="009A4C9C">
              <w:rPr>
                <w:sz w:val="22"/>
                <w:szCs w:val="22"/>
              </w:rPr>
              <w:t>Consultant is familiar with the recommendations of the PD&amp; E Study.</w:t>
            </w:r>
          </w:p>
        </w:tc>
        <w:tc>
          <w:tcPr>
            <w:tcW w:w="1615" w:type="dxa"/>
          </w:tcPr>
          <w:p w14:paraId="222DD96C" w14:textId="77777777" w:rsidR="00347D44" w:rsidRPr="009B79F9" w:rsidRDefault="00347D44" w:rsidP="0019275D">
            <w:pPr>
              <w:spacing w:line="240" w:lineRule="auto"/>
              <w:jc w:val="center"/>
              <w:rPr>
                <w:sz w:val="22"/>
                <w:szCs w:val="22"/>
              </w:rPr>
            </w:pPr>
            <w:r w:rsidRPr="009B79F9">
              <w:rPr>
                <w:sz w:val="22"/>
                <w:szCs w:val="22"/>
              </w:rPr>
              <w:t>20</w:t>
            </w:r>
          </w:p>
        </w:tc>
      </w:tr>
      <w:tr w:rsidR="00347D44" w:rsidRPr="009B79F9" w14:paraId="250032FF" w14:textId="77777777" w:rsidTr="0019275D">
        <w:tc>
          <w:tcPr>
            <w:tcW w:w="7740" w:type="dxa"/>
          </w:tcPr>
          <w:p w14:paraId="56241EBE" w14:textId="77777777" w:rsidR="00347D44" w:rsidRPr="009B79F9" w:rsidRDefault="00347D44" w:rsidP="0019275D">
            <w:pPr>
              <w:spacing w:after="0" w:line="240" w:lineRule="auto"/>
              <w:jc w:val="both"/>
              <w:rPr>
                <w:sz w:val="22"/>
                <w:szCs w:val="22"/>
              </w:rPr>
            </w:pPr>
            <w:r w:rsidRPr="009B79F9">
              <w:rPr>
                <w:b/>
                <w:sz w:val="22"/>
                <w:szCs w:val="22"/>
              </w:rPr>
              <w:t>Approach to the project</w:t>
            </w:r>
          </w:p>
          <w:p w14:paraId="42BC45D3"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recognized &amp; identified special circumstances on the project.</w:t>
            </w:r>
          </w:p>
          <w:p w14:paraId="4BCF9195"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provided logical approach to tasks and issues of the project.</w:t>
            </w:r>
          </w:p>
        </w:tc>
        <w:tc>
          <w:tcPr>
            <w:tcW w:w="1615" w:type="dxa"/>
          </w:tcPr>
          <w:p w14:paraId="7510EA7A" w14:textId="77777777" w:rsidR="00347D44" w:rsidRPr="009B79F9" w:rsidRDefault="00347D44" w:rsidP="0019275D">
            <w:pPr>
              <w:spacing w:line="240" w:lineRule="auto"/>
              <w:jc w:val="center"/>
              <w:rPr>
                <w:sz w:val="22"/>
                <w:szCs w:val="22"/>
              </w:rPr>
            </w:pPr>
            <w:r w:rsidRPr="009B79F9">
              <w:rPr>
                <w:sz w:val="22"/>
                <w:szCs w:val="22"/>
              </w:rPr>
              <w:t>20</w:t>
            </w:r>
          </w:p>
        </w:tc>
      </w:tr>
    </w:tbl>
    <w:p w14:paraId="13B1310A" w14:textId="77777777" w:rsidR="00347D44" w:rsidRDefault="00347D44" w:rsidP="008E50C7">
      <w:pPr>
        <w:pStyle w:val="ListParagraph"/>
        <w:numPr>
          <w:ilvl w:val="2"/>
          <w:numId w:val="3"/>
        </w:numPr>
        <w:spacing w:after="120" w:line="240" w:lineRule="auto"/>
        <w:ind w:left="1620" w:hanging="810"/>
        <w:contextualSpacing w:val="0"/>
        <w:jc w:val="both"/>
      </w:pPr>
      <w:bookmarkStart w:id="25" w:name="_Hlk195005038"/>
      <w:bookmarkEnd w:id="24"/>
      <w:r w:rsidRPr="009B79F9">
        <w:t xml:space="preserve">The consultant with the most points will be ranked first, the next highest will be ranked second, and so on until all consultants are ranked. Tie scores are allowed as at least three (3) consultants will be short-listed.  </w:t>
      </w:r>
    </w:p>
    <w:p w14:paraId="0FB2FC4A" w14:textId="77777777" w:rsidR="00347D44" w:rsidRPr="009B79F9" w:rsidRDefault="00347D44" w:rsidP="008E50C7">
      <w:pPr>
        <w:pStyle w:val="ListParagraph"/>
        <w:numPr>
          <w:ilvl w:val="3"/>
          <w:numId w:val="3"/>
        </w:numPr>
        <w:spacing w:after="120" w:line="240" w:lineRule="auto"/>
        <w:ind w:left="2250" w:hanging="900"/>
        <w:contextualSpacing w:val="0"/>
        <w:jc w:val="both"/>
      </w:pPr>
      <w:bookmarkStart w:id="26" w:name="_Hlk199855449"/>
      <w:r w:rsidRPr="003B4663">
        <w:t xml:space="preserve">If fewer than </w:t>
      </w:r>
      <w:r>
        <w:t>four</w:t>
      </w:r>
      <w:r w:rsidRPr="003B4663">
        <w:t xml:space="preserve"> (</w:t>
      </w:r>
      <w:r>
        <w:t>4</w:t>
      </w:r>
      <w:r w:rsidRPr="003B4663">
        <w:t xml:space="preserve">) responsive </w:t>
      </w:r>
      <w:r>
        <w:t xml:space="preserve">and responsible </w:t>
      </w:r>
      <w:r w:rsidRPr="003B4663">
        <w:t>proposals are received, the County reserves the right to for</w:t>
      </w:r>
      <w:r>
        <w:t>e</w:t>
      </w:r>
      <w:r w:rsidRPr="003B4663">
        <w:t xml:space="preserve">go convening a Selection Committee meeting </w:t>
      </w:r>
      <w:r>
        <w:t>f</w:t>
      </w:r>
      <w:r w:rsidRPr="003B4663">
        <w:t>o</w:t>
      </w:r>
      <w:r>
        <w:t>r</w:t>
      </w:r>
      <w:r w:rsidRPr="003B4663">
        <w:t xml:space="preserve"> </w:t>
      </w:r>
      <w:r>
        <w:t xml:space="preserve">vendor </w:t>
      </w:r>
      <w:r w:rsidRPr="003B4663">
        <w:t>shortlist</w:t>
      </w:r>
      <w:r>
        <w:t>ing and proceed directly to the second SC meeting process.</w:t>
      </w:r>
    </w:p>
    <w:bookmarkEnd w:id="26"/>
    <w:p w14:paraId="60856A70" w14:textId="77777777" w:rsidR="00347D44" w:rsidRPr="009B79F9" w:rsidRDefault="00347D44" w:rsidP="008E50C7">
      <w:pPr>
        <w:pStyle w:val="ListParagraph"/>
        <w:numPr>
          <w:ilvl w:val="2"/>
          <w:numId w:val="3"/>
        </w:numPr>
        <w:spacing w:after="120" w:line="240" w:lineRule="auto"/>
        <w:ind w:left="1620" w:hanging="810"/>
        <w:contextualSpacing w:val="0"/>
        <w:jc w:val="both"/>
      </w:pPr>
      <w:r w:rsidRPr="009B79F9">
        <w:t>The second SC meeting will be with the shortlisted consultants, each provided with twenty (20) minutes to present evidence focusing on the listed “Weighted Evaluation Criteria for Final Ranking”, followed by a ten (10) minute question and answer period.</w:t>
      </w:r>
      <w:r>
        <w:t xml:space="preserve"> </w:t>
      </w:r>
      <w:r w:rsidRPr="009B79F9">
        <w:t>Shortlisted consultants may have no more than three (3) in attendance.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1615"/>
      </w:tblGrid>
      <w:tr w:rsidR="00347D44" w:rsidRPr="009B79F9" w14:paraId="55F7C1D0" w14:textId="77777777" w:rsidTr="0019275D">
        <w:tc>
          <w:tcPr>
            <w:tcW w:w="7740" w:type="dxa"/>
          </w:tcPr>
          <w:p w14:paraId="7951366E" w14:textId="77777777" w:rsidR="00347D44" w:rsidRPr="009B79F9" w:rsidRDefault="00347D44" w:rsidP="0019275D">
            <w:pPr>
              <w:spacing w:after="0" w:line="240" w:lineRule="auto"/>
              <w:jc w:val="center"/>
              <w:rPr>
                <w:sz w:val="22"/>
                <w:szCs w:val="22"/>
              </w:rPr>
            </w:pPr>
            <w:bookmarkStart w:id="27" w:name="_Hlk177462647"/>
            <w:bookmarkEnd w:id="25"/>
            <w:r w:rsidRPr="009B79F9">
              <w:rPr>
                <w:sz w:val="22"/>
                <w:szCs w:val="22"/>
              </w:rPr>
              <w:t>Criteria</w:t>
            </w:r>
          </w:p>
        </w:tc>
        <w:tc>
          <w:tcPr>
            <w:tcW w:w="1615" w:type="dxa"/>
          </w:tcPr>
          <w:p w14:paraId="3BA221CE" w14:textId="77777777" w:rsidR="00347D44" w:rsidRPr="009B79F9" w:rsidRDefault="00347D44" w:rsidP="0019275D">
            <w:pPr>
              <w:spacing w:after="0" w:line="240" w:lineRule="auto"/>
              <w:jc w:val="center"/>
              <w:rPr>
                <w:sz w:val="22"/>
                <w:szCs w:val="22"/>
              </w:rPr>
            </w:pPr>
            <w:r w:rsidRPr="009B79F9">
              <w:rPr>
                <w:sz w:val="22"/>
                <w:szCs w:val="22"/>
              </w:rPr>
              <w:t>Potential Points</w:t>
            </w:r>
          </w:p>
        </w:tc>
      </w:tr>
      <w:tr w:rsidR="00347D44" w:rsidRPr="009B79F9" w14:paraId="166C48D4" w14:textId="77777777" w:rsidTr="0019275D">
        <w:tc>
          <w:tcPr>
            <w:tcW w:w="7740" w:type="dxa"/>
          </w:tcPr>
          <w:p w14:paraId="1CD32A92" w14:textId="77777777" w:rsidR="00347D44" w:rsidRPr="009B79F9" w:rsidRDefault="00347D44" w:rsidP="0019275D">
            <w:pPr>
              <w:spacing w:after="0" w:line="240" w:lineRule="auto"/>
              <w:jc w:val="both"/>
              <w:rPr>
                <w:sz w:val="22"/>
                <w:szCs w:val="22"/>
              </w:rPr>
            </w:pPr>
            <w:r w:rsidRPr="009B79F9">
              <w:rPr>
                <w:b/>
                <w:sz w:val="22"/>
                <w:szCs w:val="22"/>
              </w:rPr>
              <w:t>Professional qualifications necessary for satisfactory performance</w:t>
            </w:r>
            <w:r w:rsidRPr="009B79F9">
              <w:rPr>
                <w:sz w:val="22"/>
                <w:szCs w:val="22"/>
              </w:rPr>
              <w:t>.</w:t>
            </w:r>
          </w:p>
          <w:p w14:paraId="6C14ECFE"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Project Manager, key members are qualified to perform work categories.</w:t>
            </w:r>
          </w:p>
          <w:p w14:paraId="79D4B0D3" w14:textId="77777777" w:rsidR="00347D44" w:rsidRPr="009B79F9" w:rsidRDefault="00347D44" w:rsidP="00347D44">
            <w:pPr>
              <w:widowControl w:val="0"/>
              <w:numPr>
                <w:ilvl w:val="0"/>
                <w:numId w:val="18"/>
              </w:numPr>
              <w:spacing w:after="0" w:line="240" w:lineRule="auto"/>
              <w:jc w:val="both"/>
              <w:rPr>
                <w:sz w:val="22"/>
                <w:szCs w:val="22"/>
              </w:rPr>
            </w:pPr>
            <w:r w:rsidRPr="009B79F9">
              <w:rPr>
                <w:sz w:val="22"/>
                <w:szCs w:val="22"/>
              </w:rPr>
              <w:t>Consultant’s qualifications demonstrate knowledge of standards/procedures.</w:t>
            </w:r>
          </w:p>
        </w:tc>
        <w:tc>
          <w:tcPr>
            <w:tcW w:w="1615" w:type="dxa"/>
          </w:tcPr>
          <w:p w14:paraId="6F9085DC" w14:textId="77777777" w:rsidR="00347D44" w:rsidRPr="009B79F9" w:rsidRDefault="00347D44" w:rsidP="0019275D">
            <w:pPr>
              <w:spacing w:line="240" w:lineRule="auto"/>
              <w:jc w:val="center"/>
              <w:rPr>
                <w:sz w:val="22"/>
                <w:szCs w:val="22"/>
              </w:rPr>
            </w:pPr>
            <w:r w:rsidRPr="009B79F9">
              <w:rPr>
                <w:sz w:val="22"/>
                <w:szCs w:val="22"/>
              </w:rPr>
              <w:t>30</w:t>
            </w:r>
          </w:p>
        </w:tc>
      </w:tr>
      <w:tr w:rsidR="00347D44" w:rsidRPr="009B79F9" w14:paraId="1CF0D48D" w14:textId="77777777" w:rsidTr="0019275D">
        <w:tc>
          <w:tcPr>
            <w:tcW w:w="7740" w:type="dxa"/>
          </w:tcPr>
          <w:p w14:paraId="5332A2E3" w14:textId="77777777" w:rsidR="00347D44" w:rsidRPr="009B79F9" w:rsidRDefault="00347D44" w:rsidP="0019275D">
            <w:pPr>
              <w:spacing w:after="0" w:line="240" w:lineRule="auto"/>
              <w:jc w:val="both"/>
              <w:rPr>
                <w:b/>
                <w:bCs/>
                <w:sz w:val="22"/>
                <w:szCs w:val="22"/>
              </w:rPr>
            </w:pPr>
            <w:r w:rsidRPr="009B79F9">
              <w:rPr>
                <w:b/>
                <w:bCs/>
                <w:sz w:val="22"/>
                <w:szCs w:val="22"/>
              </w:rPr>
              <w:t>Specialized experience &amp; technical competence in the type of work required.</w:t>
            </w:r>
          </w:p>
          <w:p w14:paraId="589FCF4E" w14:textId="77777777" w:rsidR="00347D44" w:rsidRPr="009B79F9" w:rsidRDefault="00347D44" w:rsidP="00347D44">
            <w:pPr>
              <w:widowControl w:val="0"/>
              <w:numPr>
                <w:ilvl w:val="0"/>
                <w:numId w:val="19"/>
              </w:numPr>
              <w:spacing w:after="0" w:line="240" w:lineRule="auto"/>
              <w:jc w:val="both"/>
              <w:rPr>
                <w:sz w:val="22"/>
                <w:szCs w:val="22"/>
              </w:rPr>
            </w:pPr>
            <w:r w:rsidRPr="009B79F9">
              <w:rPr>
                <w:sz w:val="22"/>
                <w:szCs w:val="22"/>
              </w:rPr>
              <w:t>Project Team identified has experience in projects of this nature and size.</w:t>
            </w:r>
          </w:p>
        </w:tc>
        <w:tc>
          <w:tcPr>
            <w:tcW w:w="1615" w:type="dxa"/>
          </w:tcPr>
          <w:p w14:paraId="05E0D24F" w14:textId="77777777" w:rsidR="00347D44" w:rsidRPr="009B79F9" w:rsidRDefault="00347D44" w:rsidP="0019275D">
            <w:pPr>
              <w:spacing w:line="240" w:lineRule="auto"/>
              <w:jc w:val="center"/>
              <w:rPr>
                <w:sz w:val="22"/>
                <w:szCs w:val="22"/>
              </w:rPr>
            </w:pPr>
            <w:r w:rsidRPr="009B79F9">
              <w:rPr>
                <w:sz w:val="22"/>
                <w:szCs w:val="22"/>
              </w:rPr>
              <w:t>10</w:t>
            </w:r>
          </w:p>
        </w:tc>
      </w:tr>
      <w:tr w:rsidR="00347D44" w:rsidRPr="009B79F9" w14:paraId="11B6BD33" w14:textId="77777777" w:rsidTr="0019275D">
        <w:tc>
          <w:tcPr>
            <w:tcW w:w="7740" w:type="dxa"/>
          </w:tcPr>
          <w:p w14:paraId="5E16F35F" w14:textId="77777777" w:rsidR="00347D44" w:rsidRPr="009B79F9" w:rsidRDefault="00347D44" w:rsidP="0019275D">
            <w:pPr>
              <w:spacing w:after="0" w:line="240" w:lineRule="auto"/>
              <w:jc w:val="both"/>
              <w:rPr>
                <w:b/>
                <w:bCs/>
                <w:sz w:val="22"/>
                <w:szCs w:val="22"/>
              </w:rPr>
            </w:pPr>
            <w:r w:rsidRPr="009B79F9">
              <w:rPr>
                <w:b/>
                <w:bCs/>
                <w:sz w:val="22"/>
                <w:szCs w:val="22"/>
              </w:rPr>
              <w:t>The capacity to accomplish the work in their proposed completion schedule.</w:t>
            </w:r>
          </w:p>
          <w:p w14:paraId="31836EA9"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Consultant shall advise if there are any changes in the proposed staff for this project since the initial response.</w:t>
            </w:r>
          </w:p>
          <w:p w14:paraId="1A39197F" w14:textId="77777777" w:rsidR="00347D44" w:rsidRPr="009B79F9" w:rsidRDefault="00347D44" w:rsidP="00347D44">
            <w:pPr>
              <w:widowControl w:val="0"/>
              <w:numPr>
                <w:ilvl w:val="0"/>
                <w:numId w:val="20"/>
              </w:numPr>
              <w:spacing w:after="0" w:line="240" w:lineRule="auto"/>
              <w:jc w:val="both"/>
              <w:rPr>
                <w:sz w:val="22"/>
                <w:szCs w:val="22"/>
              </w:rPr>
            </w:pPr>
            <w:r w:rsidRPr="009B79F9">
              <w:rPr>
                <w:sz w:val="22"/>
                <w:szCs w:val="22"/>
              </w:rPr>
              <w:t>Consultant shall confirm current workload can meet proposed completion schedule for this project.</w:t>
            </w:r>
          </w:p>
        </w:tc>
        <w:tc>
          <w:tcPr>
            <w:tcW w:w="1615" w:type="dxa"/>
          </w:tcPr>
          <w:p w14:paraId="1B93D749" w14:textId="77777777" w:rsidR="00347D44" w:rsidRPr="009B79F9" w:rsidRDefault="00347D44" w:rsidP="0019275D">
            <w:pPr>
              <w:spacing w:line="240" w:lineRule="auto"/>
              <w:jc w:val="center"/>
              <w:rPr>
                <w:sz w:val="22"/>
                <w:szCs w:val="22"/>
              </w:rPr>
            </w:pPr>
            <w:r w:rsidRPr="009B79F9">
              <w:rPr>
                <w:sz w:val="22"/>
                <w:szCs w:val="22"/>
              </w:rPr>
              <w:t>10</w:t>
            </w:r>
          </w:p>
        </w:tc>
      </w:tr>
      <w:tr w:rsidR="00347D44" w:rsidRPr="009B79F9" w14:paraId="3E89C553" w14:textId="77777777" w:rsidTr="0019275D">
        <w:tc>
          <w:tcPr>
            <w:tcW w:w="7740" w:type="dxa"/>
          </w:tcPr>
          <w:p w14:paraId="2A85116A" w14:textId="77777777" w:rsidR="00347D44" w:rsidRPr="009B79F9" w:rsidRDefault="00347D44" w:rsidP="0019275D">
            <w:pPr>
              <w:spacing w:after="0" w:line="240" w:lineRule="auto"/>
              <w:jc w:val="both"/>
              <w:rPr>
                <w:b/>
                <w:sz w:val="22"/>
                <w:szCs w:val="22"/>
              </w:rPr>
            </w:pPr>
            <w:proofErr w:type="gramStart"/>
            <w:r w:rsidRPr="009B79F9">
              <w:rPr>
                <w:b/>
                <w:sz w:val="22"/>
                <w:szCs w:val="22"/>
              </w:rPr>
              <w:t>Understanding of</w:t>
            </w:r>
            <w:proofErr w:type="gramEnd"/>
            <w:r w:rsidRPr="009B79F9">
              <w:rPr>
                <w:b/>
                <w:sz w:val="22"/>
                <w:szCs w:val="22"/>
              </w:rPr>
              <w:t xml:space="preserve"> the project.</w:t>
            </w:r>
          </w:p>
          <w:p w14:paraId="4DF9D8B6"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demonstrates understanding of the project’s key elements.</w:t>
            </w:r>
          </w:p>
          <w:p w14:paraId="04FBA9B8" w14:textId="77777777" w:rsidR="00347D44" w:rsidRPr="009B79F9" w:rsidRDefault="00347D44" w:rsidP="00347D44">
            <w:pPr>
              <w:widowControl w:val="0"/>
              <w:numPr>
                <w:ilvl w:val="0"/>
                <w:numId w:val="21"/>
              </w:numPr>
              <w:spacing w:after="0" w:line="240" w:lineRule="auto"/>
              <w:jc w:val="both"/>
              <w:rPr>
                <w:sz w:val="22"/>
                <w:szCs w:val="22"/>
              </w:rPr>
            </w:pPr>
            <w:r w:rsidRPr="009B79F9">
              <w:rPr>
                <w:sz w:val="22"/>
                <w:szCs w:val="22"/>
              </w:rPr>
              <w:t>Consultant demonstrates involvement in comparable projects.</w:t>
            </w:r>
          </w:p>
        </w:tc>
        <w:tc>
          <w:tcPr>
            <w:tcW w:w="1615" w:type="dxa"/>
          </w:tcPr>
          <w:p w14:paraId="45AAA507" w14:textId="77777777" w:rsidR="00347D44" w:rsidRPr="009B79F9" w:rsidRDefault="00347D44" w:rsidP="0019275D">
            <w:pPr>
              <w:spacing w:line="240" w:lineRule="auto"/>
              <w:jc w:val="center"/>
              <w:rPr>
                <w:sz w:val="22"/>
                <w:szCs w:val="22"/>
              </w:rPr>
            </w:pPr>
            <w:r w:rsidRPr="009B79F9">
              <w:rPr>
                <w:sz w:val="22"/>
                <w:szCs w:val="22"/>
              </w:rPr>
              <w:t>15</w:t>
            </w:r>
          </w:p>
        </w:tc>
      </w:tr>
      <w:tr w:rsidR="00347D44" w:rsidRPr="009B79F9" w14:paraId="1B7E3627" w14:textId="77777777" w:rsidTr="0019275D">
        <w:tc>
          <w:tcPr>
            <w:tcW w:w="7740" w:type="dxa"/>
          </w:tcPr>
          <w:p w14:paraId="4663DB71" w14:textId="77777777" w:rsidR="00347D44" w:rsidRPr="009B79F9" w:rsidRDefault="00347D44" w:rsidP="0019275D">
            <w:pPr>
              <w:spacing w:after="0" w:line="240" w:lineRule="auto"/>
              <w:jc w:val="both"/>
              <w:rPr>
                <w:sz w:val="22"/>
                <w:szCs w:val="22"/>
              </w:rPr>
            </w:pPr>
            <w:r w:rsidRPr="009B79F9">
              <w:rPr>
                <w:b/>
                <w:sz w:val="22"/>
                <w:szCs w:val="22"/>
              </w:rPr>
              <w:t>Approach to the project</w:t>
            </w:r>
          </w:p>
          <w:p w14:paraId="7FE6532A"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recognized &amp; identified special circumstances of the project</w:t>
            </w:r>
          </w:p>
          <w:p w14:paraId="42117FA6" w14:textId="77777777" w:rsidR="00347D44" w:rsidRPr="009B79F9" w:rsidRDefault="00347D44" w:rsidP="00347D44">
            <w:pPr>
              <w:widowControl w:val="0"/>
              <w:numPr>
                <w:ilvl w:val="0"/>
                <w:numId w:val="22"/>
              </w:numPr>
              <w:spacing w:after="0" w:line="240" w:lineRule="auto"/>
              <w:jc w:val="both"/>
              <w:rPr>
                <w:sz w:val="22"/>
                <w:szCs w:val="22"/>
              </w:rPr>
            </w:pPr>
            <w:r w:rsidRPr="009B79F9">
              <w:rPr>
                <w:sz w:val="22"/>
                <w:szCs w:val="22"/>
              </w:rPr>
              <w:t>Consultant provided logical approach to tasks and issues of the project.</w:t>
            </w:r>
          </w:p>
        </w:tc>
        <w:tc>
          <w:tcPr>
            <w:tcW w:w="1615" w:type="dxa"/>
          </w:tcPr>
          <w:p w14:paraId="345AD3DB" w14:textId="77777777" w:rsidR="00347D44" w:rsidRPr="009B79F9" w:rsidRDefault="00347D44" w:rsidP="0019275D">
            <w:pPr>
              <w:spacing w:line="240" w:lineRule="auto"/>
              <w:jc w:val="center"/>
              <w:rPr>
                <w:sz w:val="22"/>
                <w:szCs w:val="22"/>
              </w:rPr>
            </w:pPr>
            <w:r w:rsidRPr="009B79F9">
              <w:rPr>
                <w:sz w:val="22"/>
                <w:szCs w:val="22"/>
              </w:rPr>
              <w:t>25</w:t>
            </w:r>
          </w:p>
        </w:tc>
      </w:tr>
      <w:tr w:rsidR="00347D44" w:rsidRPr="009B79F9" w14:paraId="5E8C9DB4" w14:textId="77777777" w:rsidTr="0019275D">
        <w:tc>
          <w:tcPr>
            <w:tcW w:w="7740" w:type="dxa"/>
          </w:tcPr>
          <w:p w14:paraId="53F0357B" w14:textId="77777777" w:rsidR="00347D44" w:rsidRPr="009B79F9" w:rsidRDefault="00347D44" w:rsidP="0019275D">
            <w:pPr>
              <w:spacing w:after="0" w:line="240" w:lineRule="auto"/>
              <w:jc w:val="both"/>
              <w:rPr>
                <w:sz w:val="22"/>
                <w:szCs w:val="22"/>
              </w:rPr>
            </w:pPr>
            <w:r w:rsidRPr="009B79F9">
              <w:rPr>
                <w:b/>
                <w:sz w:val="22"/>
                <w:szCs w:val="22"/>
              </w:rPr>
              <w:t>Quality of the Interview</w:t>
            </w:r>
          </w:p>
          <w:p w14:paraId="41409C2E" w14:textId="77777777" w:rsidR="00347D44" w:rsidRPr="009B79F9" w:rsidRDefault="00347D44" w:rsidP="00347D44">
            <w:pPr>
              <w:widowControl w:val="0"/>
              <w:numPr>
                <w:ilvl w:val="0"/>
                <w:numId w:val="25"/>
              </w:numPr>
              <w:spacing w:after="0" w:line="240" w:lineRule="auto"/>
              <w:jc w:val="both"/>
              <w:rPr>
                <w:sz w:val="22"/>
                <w:szCs w:val="22"/>
              </w:rPr>
            </w:pPr>
            <w:r w:rsidRPr="009B79F9">
              <w:rPr>
                <w:sz w:val="22"/>
                <w:szCs w:val="22"/>
              </w:rPr>
              <w:t>Interview was clear and concise</w:t>
            </w:r>
          </w:p>
          <w:p w14:paraId="66B46B26" w14:textId="77777777" w:rsidR="00347D44" w:rsidRPr="009B79F9" w:rsidRDefault="00347D44" w:rsidP="00347D44">
            <w:pPr>
              <w:widowControl w:val="0"/>
              <w:numPr>
                <w:ilvl w:val="0"/>
                <w:numId w:val="25"/>
              </w:numPr>
              <w:spacing w:after="0" w:line="240" w:lineRule="auto"/>
              <w:jc w:val="both"/>
              <w:rPr>
                <w:sz w:val="22"/>
                <w:szCs w:val="22"/>
              </w:rPr>
            </w:pPr>
            <w:r w:rsidRPr="009B79F9">
              <w:rPr>
                <w:sz w:val="22"/>
                <w:szCs w:val="22"/>
              </w:rPr>
              <w:lastRenderedPageBreak/>
              <w:t xml:space="preserve">Questions were appropriately answered by </w:t>
            </w:r>
            <w:proofErr w:type="gramStart"/>
            <w:r w:rsidRPr="009B79F9">
              <w:rPr>
                <w:sz w:val="22"/>
                <w:szCs w:val="22"/>
              </w:rPr>
              <w:t>Consultant</w:t>
            </w:r>
            <w:proofErr w:type="gramEnd"/>
            <w:r w:rsidRPr="009B79F9">
              <w:rPr>
                <w:sz w:val="22"/>
                <w:szCs w:val="22"/>
              </w:rPr>
              <w:t>.</w:t>
            </w:r>
          </w:p>
        </w:tc>
        <w:tc>
          <w:tcPr>
            <w:tcW w:w="1615" w:type="dxa"/>
          </w:tcPr>
          <w:p w14:paraId="327F73DC" w14:textId="77777777" w:rsidR="00347D44" w:rsidRPr="009B79F9" w:rsidRDefault="00347D44" w:rsidP="0019275D">
            <w:pPr>
              <w:spacing w:line="240" w:lineRule="auto"/>
              <w:jc w:val="center"/>
              <w:rPr>
                <w:sz w:val="22"/>
                <w:szCs w:val="22"/>
              </w:rPr>
            </w:pPr>
            <w:r w:rsidRPr="009B79F9">
              <w:rPr>
                <w:sz w:val="22"/>
                <w:szCs w:val="22"/>
              </w:rPr>
              <w:lastRenderedPageBreak/>
              <w:t>10</w:t>
            </w:r>
          </w:p>
        </w:tc>
      </w:tr>
    </w:tbl>
    <w:bookmarkEnd w:id="27"/>
    <w:p w14:paraId="538AF9FA" w14:textId="2E9B2D3A" w:rsidR="00347D44" w:rsidRPr="009B79F9" w:rsidRDefault="00347D44" w:rsidP="008E50C7">
      <w:pPr>
        <w:pStyle w:val="ListParagraph"/>
        <w:numPr>
          <w:ilvl w:val="2"/>
          <w:numId w:val="3"/>
        </w:numPr>
        <w:spacing w:after="120" w:line="240" w:lineRule="auto"/>
        <w:ind w:left="1620" w:hanging="810"/>
        <w:contextualSpacing w:val="0"/>
        <w:jc w:val="both"/>
      </w:pPr>
      <w:r w:rsidRPr="009B79F9">
        <w:t>Scoring for this phase is separate from the previous phase. The consultant with the most points will be ranked first, the next highest will be ranked second, and so on until all consultants are ranked. In the event of a tie score, the individual raw scores of each SC</w:t>
      </w:r>
      <w:r>
        <w:t>M</w:t>
      </w:r>
      <w:r w:rsidRPr="009B79F9">
        <w:t xml:space="preserve"> will </w:t>
      </w:r>
      <w:proofErr w:type="gramStart"/>
      <w:r w:rsidRPr="009B79F9">
        <w:t>be totaled</w:t>
      </w:r>
      <w:proofErr w:type="gramEnd"/>
      <w:r w:rsidRPr="009B79F9">
        <w:t xml:space="preserve"> one criterion at a time beginning with the highest weighted criterion. The consultant with the higher/highest total raw score for the highest weighted criterion will be ranked ahead of the remaining tied consultants. If the total raw scores for the highest weighted criterion results in a tie, then the criterion for the next highest weighted criterion’s raw scores will be added, continuing with the remaining criterion in order of descending weights, until the tie is broken. A final ranking of the short-listed consultants will be announced based on final </w:t>
      </w:r>
      <w:proofErr w:type="gramStart"/>
      <w:r w:rsidRPr="009B79F9">
        <w:t>ranking.</w:t>
      </w:r>
      <w:r w:rsidRPr="00B34CE7">
        <w:rPr>
          <w:color w:val="7030A0"/>
        </w:rPr>
        <w:t>.</w:t>
      </w:r>
      <w:proofErr w:type="gramEnd"/>
    </w:p>
    <w:p w14:paraId="6CAA3CCA" w14:textId="7863FAD8" w:rsidR="00347D44" w:rsidRPr="009B79F9" w:rsidRDefault="00347D44" w:rsidP="004F1A0F">
      <w:pPr>
        <w:pStyle w:val="ListParagraph"/>
        <w:numPr>
          <w:ilvl w:val="1"/>
          <w:numId w:val="3"/>
        </w:numPr>
        <w:spacing w:after="120" w:line="240" w:lineRule="auto"/>
        <w:ind w:left="990" w:hanging="630"/>
        <w:contextualSpacing w:val="0"/>
        <w:jc w:val="both"/>
      </w:pPr>
      <w:r w:rsidRPr="009B79F9">
        <w:t>Contract Negotiations</w:t>
      </w:r>
      <w:r w:rsidR="008E50C7">
        <w:t xml:space="preserve">. Procurement </w:t>
      </w:r>
      <w:r w:rsidRPr="009B79F9">
        <w:t>will schedule contract negotiations with the consultant</w:t>
      </w:r>
      <w:r>
        <w:t xml:space="preserve"> achieving the highest rank at the second SC meeting</w:t>
      </w:r>
      <w:r w:rsidRPr="009B79F9">
        <w:t>. If no pricing agreement is reached</w:t>
      </w:r>
      <w:r>
        <w:t xml:space="preserve"> with that consultant</w:t>
      </w:r>
      <w:r w:rsidRPr="009B79F9">
        <w:t>, negotiations will move to the second highest ranked consultant and so on</w:t>
      </w:r>
      <w:r>
        <w:t xml:space="preserve"> throughout the “shortlist”,</w:t>
      </w:r>
      <w:r w:rsidRPr="009B79F9">
        <w:t xml:space="preserve"> never returning to </w:t>
      </w:r>
      <w:r>
        <w:t>the</w:t>
      </w:r>
      <w:r w:rsidRPr="009B79F9">
        <w:t xml:space="preserve"> previous</w:t>
      </w:r>
      <w:r>
        <w:t xml:space="preserve"> </w:t>
      </w:r>
      <w:r w:rsidRPr="009B79F9">
        <w:t>consultant.</w:t>
      </w:r>
    </w:p>
    <w:p w14:paraId="6277AA9A" w14:textId="5AA6E2DF" w:rsidR="002758DA" w:rsidRDefault="002758DA" w:rsidP="00C3426F">
      <w:pPr>
        <w:pStyle w:val="Heading1"/>
        <w:keepNext w:val="0"/>
        <w:keepLines w:val="0"/>
        <w:widowControl w:val="0"/>
        <w:numPr>
          <w:ilvl w:val="0"/>
          <w:numId w:val="3"/>
        </w:numPr>
        <w:spacing w:before="120" w:line="240" w:lineRule="auto"/>
        <w:rPr>
          <w:rFonts w:ascii="Times New Roman" w:hAnsi="Times New Roman" w:cs="Times New Roman"/>
          <w:b/>
          <w:color w:val="000000" w:themeColor="text1"/>
          <w:sz w:val="24"/>
          <w:szCs w:val="24"/>
        </w:rPr>
      </w:pPr>
      <w:bookmarkStart w:id="28" w:name="_Toc221193483"/>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8"/>
    </w:p>
    <w:p w14:paraId="48376C1E" w14:textId="77777777" w:rsidR="003B1DB3" w:rsidRPr="00642772" w:rsidRDefault="003B1DB3" w:rsidP="009C6052">
      <w:pPr>
        <w:pStyle w:val="ListParagraph"/>
        <w:numPr>
          <w:ilvl w:val="1"/>
          <w:numId w:val="3"/>
        </w:numPr>
        <w:spacing w:after="120" w:line="240" w:lineRule="auto"/>
        <w:ind w:left="907" w:hanging="547"/>
        <w:jc w:val="both"/>
      </w:pPr>
      <w:r w:rsidRPr="00642772">
        <w:t>Hand delivery of submittals will not be accepted.</w:t>
      </w:r>
    </w:p>
    <w:p w14:paraId="34589FCD" w14:textId="375CF214" w:rsidR="007301B2" w:rsidRPr="00642772" w:rsidRDefault="001F5C07" w:rsidP="009C6052">
      <w:pPr>
        <w:pStyle w:val="ListParagraph"/>
        <w:numPr>
          <w:ilvl w:val="1"/>
          <w:numId w:val="3"/>
        </w:numPr>
        <w:spacing w:after="120" w:line="240" w:lineRule="auto"/>
        <w:ind w:left="907" w:hanging="547"/>
        <w:jc w:val="both"/>
      </w:pPr>
      <w:r w:rsidRPr="00642772">
        <w:t>Responses must be submitted through the solicitation response portal to be considered</w:t>
      </w:r>
      <w:r w:rsidR="00A62E4E" w:rsidRPr="00642772">
        <w:t xml:space="preserve"> – </w:t>
      </w:r>
      <w:hyperlink r:id="rId11" w:history="1">
        <w:r w:rsidR="00131622" w:rsidRPr="00642772">
          <w:rPr>
            <w:rStyle w:val="Hyperlink"/>
          </w:rPr>
          <w:t>Click Here for the Submission Portal.</w:t>
        </w:r>
      </w:hyperlink>
      <w:r w:rsidR="00A62E4E" w:rsidRPr="00642772">
        <w:t xml:space="preserve"> </w:t>
      </w:r>
      <w:r w:rsidR="00DA0F45" w:rsidRPr="00642772">
        <w:t xml:space="preserve"> </w:t>
      </w:r>
    </w:p>
    <w:p w14:paraId="3C5116FC" w14:textId="76F7D664" w:rsidR="002D16FE" w:rsidRPr="00642772" w:rsidRDefault="002D16FE" w:rsidP="009C6052">
      <w:pPr>
        <w:pStyle w:val="ListParagraph"/>
        <w:widowControl w:val="0"/>
        <w:numPr>
          <w:ilvl w:val="1"/>
          <w:numId w:val="3"/>
        </w:numPr>
        <w:spacing w:after="120" w:line="240" w:lineRule="auto"/>
        <w:ind w:left="907" w:hanging="547"/>
        <w:jc w:val="both"/>
      </w:pPr>
      <w:r w:rsidRPr="00642772">
        <w:t xml:space="preserve">A response will not be accepted if </w:t>
      </w:r>
      <w:r w:rsidR="007301B2" w:rsidRPr="00642772">
        <w:t xml:space="preserve">completed and submitted </w:t>
      </w:r>
      <w:r w:rsidRPr="00642772">
        <w:t>after the official due date and time</w:t>
      </w:r>
      <w:r w:rsidR="007301B2" w:rsidRPr="00642772">
        <w:t>.</w:t>
      </w:r>
      <w:bookmarkStart w:id="29" w:name="_Hlk36805653"/>
      <w:r w:rsidRPr="00642772">
        <w:t xml:space="preserve"> </w:t>
      </w:r>
    </w:p>
    <w:bookmarkEnd w:id="29"/>
    <w:p w14:paraId="1FAB4002" w14:textId="5130226E" w:rsidR="00111E5A" w:rsidRPr="00642772" w:rsidRDefault="00AE3EEE" w:rsidP="009C6052">
      <w:pPr>
        <w:pStyle w:val="ListParagraph"/>
        <w:widowControl w:val="0"/>
        <w:numPr>
          <w:ilvl w:val="1"/>
          <w:numId w:val="3"/>
        </w:numPr>
        <w:spacing w:after="120" w:line="240" w:lineRule="auto"/>
        <w:ind w:left="907" w:hanging="547"/>
        <w:jc w:val="both"/>
      </w:pPr>
      <w:r w:rsidRPr="00642772">
        <w:t>S</w:t>
      </w:r>
      <w:r w:rsidR="006B7363" w:rsidRPr="00642772">
        <w:t>ubmission indicates a</w:t>
      </w:r>
      <w:r w:rsidR="000868E6" w:rsidRPr="00642772">
        <w:t xml:space="preserve"> binding offer to the County and agree</w:t>
      </w:r>
      <w:r w:rsidR="006B7363" w:rsidRPr="00642772">
        <w:t>ment</w:t>
      </w:r>
      <w:r w:rsidR="000868E6" w:rsidRPr="00642772">
        <w:t xml:space="preserve"> of the terms and conditions </w:t>
      </w:r>
      <w:r w:rsidR="006B7363" w:rsidRPr="00642772">
        <w:t xml:space="preserve">referenced </w:t>
      </w:r>
      <w:r w:rsidR="000868E6" w:rsidRPr="00642772">
        <w:t xml:space="preserve">in this </w:t>
      </w:r>
      <w:r w:rsidRPr="00642772">
        <w:t>Solicitation</w:t>
      </w:r>
      <w:r w:rsidR="000868E6" w:rsidRPr="00642772">
        <w:t xml:space="preserve">. </w:t>
      </w:r>
      <w:r w:rsidR="006B7363" w:rsidRPr="00642772">
        <w:t>Do not</w:t>
      </w:r>
      <w:r w:rsidR="000868E6" w:rsidRPr="00642772">
        <w:t xml:space="preserve"> make any change</w:t>
      </w:r>
      <w:r w:rsidR="006B7363" w:rsidRPr="00642772">
        <w:t>s</w:t>
      </w:r>
      <w:r w:rsidR="000868E6" w:rsidRPr="00642772">
        <w:t xml:space="preserve"> to the content or format of any form</w:t>
      </w:r>
      <w:r w:rsidR="006B7363" w:rsidRPr="00642772">
        <w:t xml:space="preserve"> without County permission</w:t>
      </w:r>
      <w:r w:rsidR="000868E6" w:rsidRPr="00642772">
        <w:t xml:space="preserve">. All information must be legible.  </w:t>
      </w:r>
    </w:p>
    <w:p w14:paraId="5E0DC348" w14:textId="5DF6D37B" w:rsidR="00265A3B" w:rsidRDefault="00265A3B" w:rsidP="009C6052">
      <w:pPr>
        <w:pStyle w:val="ListParagraph"/>
        <w:widowControl w:val="0"/>
        <w:numPr>
          <w:ilvl w:val="1"/>
          <w:numId w:val="3"/>
        </w:numPr>
        <w:spacing w:after="120" w:line="240" w:lineRule="auto"/>
        <w:ind w:left="907" w:hanging="547"/>
        <w:jc w:val="both"/>
      </w:pPr>
      <w:r w:rsidRPr="00642772">
        <w:t xml:space="preserve">Submittal must be </w:t>
      </w:r>
      <w:r w:rsidR="0072447D" w:rsidRPr="00642772">
        <w:t>organized into the following major sections</w:t>
      </w:r>
      <w:r w:rsidR="00B40119" w:rsidRPr="00642772">
        <w:t>. Create and upload a file for each section</w:t>
      </w:r>
      <w:r w:rsidR="0072447D" w:rsidRPr="00642772">
        <w:t>:</w:t>
      </w:r>
    </w:p>
    <w:p w14:paraId="5558BFDB" w14:textId="0ACBC639" w:rsidR="0072447D" w:rsidRPr="00DB4331" w:rsidRDefault="0072447D" w:rsidP="009C6052">
      <w:pPr>
        <w:pStyle w:val="ListParagraph"/>
        <w:widowControl w:val="0"/>
        <w:numPr>
          <w:ilvl w:val="2"/>
          <w:numId w:val="3"/>
        </w:numPr>
        <w:spacing w:after="120" w:line="240" w:lineRule="auto"/>
        <w:ind w:left="1080" w:hanging="360"/>
        <w:jc w:val="both"/>
        <w:rPr>
          <w:b/>
          <w:bCs/>
        </w:rPr>
      </w:pPr>
      <w:r w:rsidRPr="00DB4331">
        <w:rPr>
          <w:b/>
          <w:bCs/>
        </w:rPr>
        <w:t>Vendor Profile</w:t>
      </w:r>
    </w:p>
    <w:p w14:paraId="3E237397" w14:textId="77777777" w:rsidR="001F5C07" w:rsidRPr="00D61490" w:rsidRDefault="001F5C07" w:rsidP="001F5C07">
      <w:pPr>
        <w:pStyle w:val="ListParagraph"/>
        <w:widowControl w:val="0"/>
        <w:tabs>
          <w:tab w:val="left" w:pos="-1080"/>
        </w:tabs>
        <w:autoSpaceDE w:val="0"/>
        <w:autoSpaceDN w:val="0"/>
        <w:adjustRightInd w:val="0"/>
        <w:spacing w:after="45" w:line="240" w:lineRule="auto"/>
        <w:ind w:left="1620"/>
        <w:jc w:val="both"/>
        <w:rPr>
          <w:rFonts w:eastAsia="Times New Roman"/>
        </w:rPr>
      </w:pPr>
      <w:r>
        <w:rPr>
          <w:rFonts w:eastAsia="Times New Roman"/>
        </w:rPr>
        <w:t xml:space="preserve">The </w:t>
      </w:r>
      <w:r w:rsidRPr="00D61490">
        <w:rPr>
          <w:rFonts w:eastAsia="Times New Roman"/>
        </w:rPr>
        <w:t>Respondent represent</w:t>
      </w:r>
      <w:r>
        <w:rPr>
          <w:rFonts w:eastAsia="Times New Roman"/>
        </w:rPr>
        <w:t>s</w:t>
      </w:r>
      <w:r w:rsidRPr="00D61490">
        <w:rPr>
          <w:rFonts w:eastAsia="Times New Roman"/>
        </w:rPr>
        <w:t xml:space="preserve"> that each </w:t>
      </w:r>
      <w:r>
        <w:rPr>
          <w:rFonts w:eastAsia="Times New Roman"/>
        </w:rPr>
        <w:t xml:space="preserve">individual </w:t>
      </w:r>
      <w:r w:rsidRPr="00D61490">
        <w:rPr>
          <w:rFonts w:eastAsia="Times New Roman"/>
        </w:rPr>
        <w:t xml:space="preserve">listed or referenced in the qualifications package will be available to perform the services described for the County, </w:t>
      </w:r>
      <w:r>
        <w:rPr>
          <w:rFonts w:eastAsia="Times New Roman"/>
        </w:rPr>
        <w:t xml:space="preserve">except in cases of </w:t>
      </w:r>
      <w:r w:rsidRPr="00D61490">
        <w:rPr>
          <w:rFonts w:eastAsia="Times New Roman"/>
        </w:rPr>
        <w:t>illness, accident, or other unforesee</w:t>
      </w:r>
      <w:r>
        <w:rPr>
          <w:rFonts w:eastAsia="Times New Roman"/>
        </w:rPr>
        <w:t>n circumstances</w:t>
      </w:r>
      <w:r w:rsidRPr="00D61490">
        <w:rPr>
          <w:rFonts w:eastAsia="Times New Roman"/>
        </w:rPr>
        <w:t xml:space="preserve"> of a similar nature</w:t>
      </w:r>
      <w:r>
        <w:rPr>
          <w:rFonts w:eastAsia="Times New Roman"/>
        </w:rPr>
        <w:t xml:space="preserve">. In such events, </w:t>
      </w:r>
      <w:r w:rsidRPr="00D61490">
        <w:rPr>
          <w:rFonts w:eastAsia="Times New Roman"/>
        </w:rPr>
        <w:t xml:space="preserve">the </w:t>
      </w:r>
      <w:r>
        <w:rPr>
          <w:rFonts w:eastAsia="Times New Roman"/>
        </w:rPr>
        <w:t>R</w:t>
      </w:r>
      <w:r w:rsidRPr="00D61490">
        <w:rPr>
          <w:rFonts w:eastAsia="Times New Roman"/>
        </w:rPr>
        <w:t>espondent must promptly provide a qualified replacement. Any replacement person</w:t>
      </w:r>
      <w:r>
        <w:rPr>
          <w:rFonts w:eastAsia="Times New Roman"/>
        </w:rPr>
        <w:t>nel are</w:t>
      </w:r>
      <w:r w:rsidRPr="00D61490">
        <w:rPr>
          <w:rFonts w:eastAsia="Times New Roman"/>
        </w:rPr>
        <w:t xml:space="preserve"> subject to </w:t>
      </w:r>
      <w:r>
        <w:rPr>
          <w:rFonts w:eastAsia="Times New Roman"/>
        </w:rPr>
        <w:t xml:space="preserve">the County’s </w:t>
      </w:r>
      <w:r w:rsidRPr="00D61490">
        <w:rPr>
          <w:rFonts w:eastAsia="Times New Roman"/>
        </w:rPr>
        <w:t xml:space="preserve">prior written approval. </w:t>
      </w:r>
      <w:r>
        <w:rPr>
          <w:rFonts w:eastAsia="Times New Roman"/>
        </w:rPr>
        <w:t xml:space="preserve">If the proposed </w:t>
      </w:r>
      <w:r w:rsidRPr="00D61490">
        <w:rPr>
          <w:rFonts w:eastAsia="Times New Roman"/>
        </w:rPr>
        <w:t xml:space="preserve">substitute </w:t>
      </w:r>
      <w:r>
        <w:rPr>
          <w:rFonts w:eastAsia="Times New Roman"/>
        </w:rPr>
        <w:t>is deemed un</w:t>
      </w:r>
      <w:r w:rsidRPr="00D61490">
        <w:rPr>
          <w:rFonts w:eastAsia="Times New Roman"/>
        </w:rPr>
        <w:t xml:space="preserve">satisfactory </w:t>
      </w:r>
      <w:r>
        <w:rPr>
          <w:rFonts w:eastAsia="Times New Roman"/>
        </w:rPr>
        <w:t>by</w:t>
      </w:r>
      <w:r w:rsidRPr="00D61490">
        <w:rPr>
          <w:rFonts w:eastAsia="Times New Roman"/>
        </w:rPr>
        <w:t xml:space="preserve"> the County and the</w:t>
      </w:r>
      <w:r>
        <w:rPr>
          <w:rFonts w:eastAsia="Times New Roman"/>
        </w:rPr>
        <w:t xml:space="preserve"> issue remains un</w:t>
      </w:r>
      <w:r w:rsidRPr="00D61490">
        <w:rPr>
          <w:rFonts w:eastAsia="Times New Roman"/>
        </w:rPr>
        <w:t xml:space="preserve">resolved to the </w:t>
      </w:r>
      <w:r>
        <w:rPr>
          <w:rFonts w:eastAsia="Times New Roman"/>
        </w:rPr>
        <w:t xml:space="preserve">County’s </w:t>
      </w:r>
      <w:r w:rsidRPr="00D61490">
        <w:rPr>
          <w:rFonts w:eastAsia="Times New Roman"/>
        </w:rPr>
        <w:t xml:space="preserve">satisfaction, the County reserves the right to </w:t>
      </w:r>
      <w:r>
        <w:rPr>
          <w:rFonts w:eastAsia="Times New Roman"/>
        </w:rPr>
        <w:t xml:space="preserve">terminate </w:t>
      </w:r>
      <w:r w:rsidRPr="00D61490">
        <w:rPr>
          <w:rFonts w:eastAsia="Times New Roman"/>
        </w:rPr>
        <w:t>the contract for cause.</w:t>
      </w:r>
    </w:p>
    <w:p w14:paraId="7116388D" w14:textId="77777777" w:rsidR="001F5C07" w:rsidRDefault="001F5C07" w:rsidP="001F5C07">
      <w:pPr>
        <w:pStyle w:val="ListParagraph"/>
        <w:widowControl w:val="0"/>
        <w:numPr>
          <w:ilvl w:val="0"/>
          <w:numId w:val="5"/>
        </w:numPr>
        <w:spacing w:after="0" w:line="240" w:lineRule="auto"/>
        <w:ind w:left="1800"/>
        <w:jc w:val="both"/>
      </w:pPr>
      <w:r>
        <w:t>Statement of Interest &amp; Understanding of Project</w:t>
      </w:r>
    </w:p>
    <w:p w14:paraId="7C846B1C" w14:textId="77777777" w:rsidR="001F5C07" w:rsidRPr="00C84F53" w:rsidRDefault="001F5C07" w:rsidP="001F5C07">
      <w:pPr>
        <w:widowControl w:val="0"/>
        <w:numPr>
          <w:ilvl w:val="1"/>
          <w:numId w:val="5"/>
        </w:numPr>
        <w:spacing w:after="0" w:line="240" w:lineRule="auto"/>
      </w:pPr>
      <w:r w:rsidRPr="00C84F53">
        <w:t>Concisely state the firm's understanding of the services required by County.</w:t>
      </w:r>
    </w:p>
    <w:p w14:paraId="7F0E14F8" w14:textId="77777777" w:rsidR="001F5C07" w:rsidRPr="00C84F53" w:rsidRDefault="001F5C07" w:rsidP="001F5C07">
      <w:pPr>
        <w:widowControl w:val="0"/>
        <w:numPr>
          <w:ilvl w:val="1"/>
          <w:numId w:val="5"/>
        </w:numPr>
        <w:spacing w:after="0" w:line="240" w:lineRule="auto"/>
      </w:pPr>
      <w:r w:rsidRPr="00C84F53">
        <w:t>Include additional relevant information not requested elsewhere in the RSQ.</w:t>
      </w:r>
    </w:p>
    <w:p w14:paraId="5A475B6A" w14:textId="77777777" w:rsidR="001F5C07" w:rsidRPr="00C84F53" w:rsidRDefault="001F5C07" w:rsidP="001F5C07">
      <w:pPr>
        <w:widowControl w:val="0"/>
        <w:numPr>
          <w:ilvl w:val="1"/>
          <w:numId w:val="5"/>
        </w:numPr>
        <w:spacing w:after="0" w:line="240" w:lineRule="auto"/>
      </w:pPr>
      <w:r>
        <w:t>S</w:t>
      </w:r>
      <w:r w:rsidRPr="00C84F53">
        <w:t>ignature on statement must be that of a person authorized to bind the firm.</w:t>
      </w:r>
    </w:p>
    <w:p w14:paraId="7E8ACBF1" w14:textId="77777777" w:rsidR="001F5C07" w:rsidRDefault="001F5C07" w:rsidP="001F5C07">
      <w:pPr>
        <w:pStyle w:val="ListParagraph"/>
        <w:widowControl w:val="0"/>
        <w:numPr>
          <w:ilvl w:val="0"/>
          <w:numId w:val="5"/>
        </w:numPr>
        <w:spacing w:line="240" w:lineRule="auto"/>
        <w:ind w:left="1800"/>
        <w:jc w:val="both"/>
      </w:pPr>
      <w:r>
        <w:t xml:space="preserve">Firm Profile / Firm History  </w:t>
      </w:r>
    </w:p>
    <w:p w14:paraId="2DBEE5F9" w14:textId="77777777" w:rsidR="001F5C07" w:rsidRPr="009C7915" w:rsidRDefault="001F5C07" w:rsidP="001F5C07">
      <w:pPr>
        <w:pStyle w:val="ListParagraph"/>
        <w:numPr>
          <w:ilvl w:val="0"/>
          <w:numId w:val="5"/>
        </w:numPr>
        <w:spacing w:after="0" w:line="240" w:lineRule="auto"/>
        <w:ind w:left="1800"/>
        <w:contextualSpacing w:val="0"/>
        <w:jc w:val="both"/>
        <w:rPr>
          <w:rFonts w:eastAsia="Times New Roman"/>
        </w:rPr>
      </w:pPr>
      <w:r>
        <w:rPr>
          <w:rFonts w:eastAsia="Times New Roman"/>
        </w:rPr>
        <w:t>A copy of Certified Minority Business Enterprise or Disadvantaged Business Enterprise if applicable</w:t>
      </w:r>
      <w:r w:rsidRPr="009C7915">
        <w:rPr>
          <w:rFonts w:eastAsia="Times New Roman"/>
        </w:rPr>
        <w:t xml:space="preserve">  </w:t>
      </w:r>
    </w:p>
    <w:p w14:paraId="0F893A08" w14:textId="77777777" w:rsidR="001F5C07" w:rsidRDefault="001F5C07" w:rsidP="001F5C07">
      <w:pPr>
        <w:pStyle w:val="ListParagraph"/>
        <w:numPr>
          <w:ilvl w:val="0"/>
          <w:numId w:val="5"/>
        </w:numPr>
        <w:spacing w:after="0" w:line="240" w:lineRule="auto"/>
        <w:ind w:left="1800"/>
        <w:contextualSpacing w:val="0"/>
        <w:jc w:val="both"/>
      </w:pPr>
      <w:r>
        <w:t>Copies of any required licenses or permits</w:t>
      </w:r>
    </w:p>
    <w:p w14:paraId="1E83FDB4" w14:textId="77777777" w:rsidR="001F5C07" w:rsidRPr="00C84F53" w:rsidRDefault="001F5C07" w:rsidP="001F5C07">
      <w:pPr>
        <w:widowControl w:val="0"/>
        <w:numPr>
          <w:ilvl w:val="1"/>
          <w:numId w:val="5"/>
        </w:numPr>
        <w:spacing w:after="0" w:line="240" w:lineRule="auto"/>
      </w:pPr>
      <w:r>
        <w:t>Provide a copy of the current State of Florida Board of Professional Regulation License.</w:t>
      </w:r>
    </w:p>
    <w:p w14:paraId="48A8B017" w14:textId="77777777" w:rsidR="001F5C07" w:rsidRPr="00EC129A" w:rsidRDefault="001F5C07" w:rsidP="001F5C07">
      <w:pPr>
        <w:pStyle w:val="ListParagraph"/>
        <w:numPr>
          <w:ilvl w:val="2"/>
          <w:numId w:val="3"/>
        </w:numPr>
        <w:spacing w:after="0" w:line="240" w:lineRule="auto"/>
        <w:ind w:left="1628" w:hanging="634"/>
        <w:contextualSpacing w:val="0"/>
        <w:jc w:val="both"/>
      </w:pPr>
      <w:r w:rsidRPr="00EC129A">
        <w:t>Subcontractors</w:t>
      </w:r>
    </w:p>
    <w:p w14:paraId="0A784A0F" w14:textId="77777777" w:rsidR="001F5C07" w:rsidRDefault="001F5C07" w:rsidP="001F5C07">
      <w:pPr>
        <w:pStyle w:val="ListParagraph"/>
        <w:widowControl w:val="0"/>
        <w:spacing w:line="240" w:lineRule="auto"/>
        <w:ind w:left="1627"/>
        <w:jc w:val="both"/>
      </w:pPr>
      <w:r w:rsidRPr="005363A2">
        <w:lastRenderedPageBreak/>
        <w:t xml:space="preserve">Any requirement involving use of professional services identified within Section 287.055, Florida Statutes, CCNA, and falling within the continuing contracts thresholds therein stated, may be awarded by issuance of a task order under an existing contract. Subcontractors with a County contract obtained through competitive </w:t>
      </w:r>
      <w:proofErr w:type="gramStart"/>
      <w:r w:rsidRPr="005363A2">
        <w:t>solicitation,</w:t>
      </w:r>
      <w:proofErr w:type="gramEnd"/>
      <w:r w:rsidRPr="005363A2">
        <w:t xml:space="preserve"> may be utilized without limits. Combined, all subcontractors without a </w:t>
      </w:r>
      <w:proofErr w:type="gramStart"/>
      <w:r w:rsidRPr="005363A2">
        <w:t>County</w:t>
      </w:r>
      <w:proofErr w:type="gramEnd"/>
      <w:r w:rsidRPr="005363A2">
        <w:t xml:space="preserve"> contract are limited to ten percent of the </w:t>
      </w:r>
      <w:proofErr w:type="gramStart"/>
      <w:r w:rsidRPr="005363A2">
        <w:t>task</w:t>
      </w:r>
      <w:proofErr w:type="gramEnd"/>
      <w:r w:rsidRPr="005363A2">
        <w:t xml:space="preserve"> not to exceed $35,000. Departments are to request such task orders under the Procurement Automated Workflow System (PAWS). Task orders under continuing CCNA contracts are not subject to pricing competition.</w:t>
      </w:r>
    </w:p>
    <w:p w14:paraId="43BDE3E9" w14:textId="77777777" w:rsidR="001F5C07" w:rsidRPr="00EC129A" w:rsidRDefault="001F5C07" w:rsidP="001F5C07">
      <w:pPr>
        <w:pStyle w:val="ListParagraph"/>
        <w:widowControl w:val="0"/>
        <w:numPr>
          <w:ilvl w:val="0"/>
          <w:numId w:val="5"/>
        </w:numPr>
        <w:spacing w:after="0" w:line="240" w:lineRule="auto"/>
        <w:ind w:left="1800"/>
        <w:contextualSpacing w:val="0"/>
        <w:jc w:val="both"/>
      </w:pPr>
      <w:r w:rsidRPr="00EC129A">
        <w:rPr>
          <w:rFonts w:eastAsia="Times New Roman"/>
        </w:rPr>
        <w:t xml:space="preserve">Completed Attachment </w:t>
      </w:r>
      <w:r>
        <w:rPr>
          <w:rFonts w:eastAsia="Times New Roman"/>
        </w:rPr>
        <w:t>3</w:t>
      </w:r>
      <w:r w:rsidRPr="00EC129A">
        <w:rPr>
          <w:rFonts w:eastAsia="Times New Roman"/>
        </w:rPr>
        <w:t xml:space="preserve"> – Team Composition Form</w:t>
      </w:r>
    </w:p>
    <w:p w14:paraId="66DD3FE7" w14:textId="77777777" w:rsidR="001F5C07" w:rsidRDefault="001F5C07" w:rsidP="001F5C07">
      <w:pPr>
        <w:pStyle w:val="ListParagraph"/>
        <w:widowControl w:val="0"/>
        <w:numPr>
          <w:ilvl w:val="1"/>
          <w:numId w:val="5"/>
        </w:numPr>
        <w:spacing w:after="0" w:line="240" w:lineRule="auto"/>
        <w:contextualSpacing w:val="0"/>
        <w:jc w:val="both"/>
      </w:pPr>
      <w:r>
        <w:t>R</w:t>
      </w:r>
      <w:r w:rsidRPr="008D55D7">
        <w:t>esumes or information about the proposed individuals may be attached.</w:t>
      </w:r>
    </w:p>
    <w:p w14:paraId="50E96E16" w14:textId="77777777" w:rsidR="001F5C07" w:rsidRDefault="001F5C07" w:rsidP="001F5C07">
      <w:pPr>
        <w:pStyle w:val="ListParagraph"/>
        <w:widowControl w:val="0"/>
        <w:numPr>
          <w:ilvl w:val="1"/>
          <w:numId w:val="5"/>
        </w:numPr>
        <w:spacing w:after="0" w:line="240" w:lineRule="auto"/>
        <w:contextualSpacing w:val="0"/>
        <w:jc w:val="both"/>
      </w:pPr>
      <w:r>
        <w:t>Include copies of any required licenses or permits</w:t>
      </w:r>
    </w:p>
    <w:p w14:paraId="263134C9" w14:textId="77777777" w:rsidR="001F5C07" w:rsidRDefault="001F5C07" w:rsidP="001F5C07">
      <w:pPr>
        <w:pStyle w:val="ListParagraph"/>
        <w:widowControl w:val="0"/>
        <w:numPr>
          <w:ilvl w:val="0"/>
          <w:numId w:val="5"/>
        </w:numPr>
        <w:spacing w:line="240" w:lineRule="auto"/>
        <w:ind w:left="1800"/>
        <w:jc w:val="both"/>
      </w:pPr>
      <w:r>
        <w:t xml:space="preserve">Program Manager: List the name, business address, telephone number and e-mail address of the program manager for the project.  Provide a resume of the individual’s background and skills in managing similar projects </w:t>
      </w:r>
    </w:p>
    <w:p w14:paraId="48C2C0FC" w14:textId="77777777" w:rsidR="001F5C07" w:rsidRPr="00DB4331" w:rsidRDefault="001F5C07" w:rsidP="001F5C07">
      <w:pPr>
        <w:pStyle w:val="ListParagraph"/>
        <w:numPr>
          <w:ilvl w:val="2"/>
          <w:numId w:val="3"/>
        </w:numPr>
        <w:spacing w:after="0" w:line="240" w:lineRule="auto"/>
        <w:ind w:left="1628" w:hanging="634"/>
        <w:contextualSpacing w:val="0"/>
        <w:jc w:val="both"/>
        <w:rPr>
          <w:b/>
          <w:bCs/>
        </w:rPr>
      </w:pPr>
      <w:r w:rsidRPr="00DB4331">
        <w:rPr>
          <w:b/>
          <w:bCs/>
        </w:rPr>
        <w:t>Forms</w:t>
      </w:r>
      <w:r w:rsidRPr="00DB4331">
        <w:rPr>
          <w:b/>
          <w:bCs/>
        </w:rPr>
        <w:tab/>
      </w:r>
    </w:p>
    <w:p w14:paraId="727265B3" w14:textId="77777777" w:rsidR="001F5C07" w:rsidRDefault="001F5C07" w:rsidP="001F5C07">
      <w:pPr>
        <w:pStyle w:val="ListParagraph"/>
        <w:widowControl w:val="0"/>
        <w:numPr>
          <w:ilvl w:val="0"/>
          <w:numId w:val="5"/>
        </w:numPr>
        <w:spacing w:line="240" w:lineRule="auto"/>
        <w:ind w:left="1800"/>
        <w:jc w:val="both"/>
      </w:pPr>
      <w:r>
        <w:t xml:space="preserve">Completed Attachment 1 – Submittal Form </w:t>
      </w:r>
    </w:p>
    <w:p w14:paraId="29B48249" w14:textId="77777777" w:rsidR="001F5C07" w:rsidRDefault="001F5C07" w:rsidP="001F5C07">
      <w:pPr>
        <w:pStyle w:val="ListParagraph"/>
        <w:widowControl w:val="0"/>
        <w:numPr>
          <w:ilvl w:val="1"/>
          <w:numId w:val="5"/>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t xml:space="preserve"> </w:t>
      </w:r>
      <w:r w:rsidRPr="004D4023">
        <w:t>registration</w:t>
      </w:r>
      <w:r>
        <w:t>.</w:t>
      </w:r>
    </w:p>
    <w:p w14:paraId="0CF6E08C" w14:textId="6B9ED7A8" w:rsidR="001F5C07" w:rsidRDefault="001F5C07" w:rsidP="001F5C07">
      <w:pPr>
        <w:pStyle w:val="ListParagraph"/>
        <w:widowControl w:val="0"/>
        <w:numPr>
          <w:ilvl w:val="0"/>
          <w:numId w:val="5"/>
        </w:numPr>
        <w:spacing w:line="240" w:lineRule="auto"/>
        <w:ind w:left="1800"/>
        <w:jc w:val="both"/>
      </w:pPr>
      <w:r>
        <w:t xml:space="preserve">Proof of </w:t>
      </w:r>
      <w:hyperlink r:id="rId12" w:history="1">
        <w:r>
          <w:rPr>
            <w:rStyle w:val="Hyperlink"/>
          </w:rPr>
          <w:t>Sunbiz.org</w:t>
        </w:r>
      </w:hyperlink>
      <w:r>
        <w:t xml:space="preserve"> registration </w:t>
      </w:r>
    </w:p>
    <w:p w14:paraId="76110CE9" w14:textId="77777777" w:rsidR="001F5C07" w:rsidRPr="006E721A" w:rsidRDefault="001F5C07" w:rsidP="001F5C07">
      <w:pPr>
        <w:pStyle w:val="ListParagraph"/>
        <w:widowControl w:val="0"/>
        <w:numPr>
          <w:ilvl w:val="0"/>
          <w:numId w:val="5"/>
        </w:numPr>
        <w:spacing w:line="240" w:lineRule="auto"/>
        <w:ind w:left="1800"/>
        <w:jc w:val="both"/>
      </w:pPr>
      <w:r>
        <w:t xml:space="preserve">Completed </w:t>
      </w:r>
      <w:r w:rsidRPr="006E721A">
        <w:t>W-9</w:t>
      </w:r>
      <w:r>
        <w:t xml:space="preserve"> form</w:t>
      </w:r>
    </w:p>
    <w:p w14:paraId="17D16B79" w14:textId="49B614A0" w:rsidR="005864DC" w:rsidRPr="00A26A21" w:rsidRDefault="001F5C07" w:rsidP="005864DC">
      <w:pPr>
        <w:pStyle w:val="ListParagraph"/>
        <w:widowControl w:val="0"/>
        <w:numPr>
          <w:ilvl w:val="0"/>
          <w:numId w:val="5"/>
        </w:numPr>
        <w:spacing w:after="40" w:line="240" w:lineRule="auto"/>
        <w:ind w:left="1800"/>
      </w:pPr>
      <w:r>
        <w:t xml:space="preserve">Completed Attachment 2 – </w:t>
      </w:r>
      <w:r w:rsidR="00EF66C6">
        <w:t>Law Compliance</w:t>
      </w:r>
      <w:r w:rsidR="00A63A54">
        <w:t xml:space="preserve"> Affidavit</w:t>
      </w:r>
    </w:p>
    <w:p w14:paraId="51BE708D" w14:textId="77777777" w:rsidR="001F5C07" w:rsidRDefault="001F5C07" w:rsidP="001F5C07">
      <w:pPr>
        <w:pStyle w:val="ListParagraph"/>
        <w:widowControl w:val="0"/>
        <w:numPr>
          <w:ilvl w:val="0"/>
          <w:numId w:val="5"/>
        </w:numPr>
        <w:spacing w:line="240" w:lineRule="auto"/>
        <w:ind w:left="1800"/>
      </w:pPr>
      <w:r>
        <w:t>Completed Attachment 4 – Certification Drugfree Workplace</w:t>
      </w:r>
    </w:p>
    <w:p w14:paraId="11F09F4D" w14:textId="77777777" w:rsidR="001F5C07" w:rsidRDefault="001F5C07" w:rsidP="001F5C07">
      <w:pPr>
        <w:pStyle w:val="ListParagraph"/>
        <w:widowControl w:val="0"/>
        <w:numPr>
          <w:ilvl w:val="0"/>
          <w:numId w:val="5"/>
        </w:numPr>
        <w:spacing w:line="240" w:lineRule="auto"/>
        <w:ind w:left="1800"/>
      </w:pPr>
      <w:r>
        <w:t>Completed Attachment 5 – Truth in Negotiations</w:t>
      </w:r>
    </w:p>
    <w:p w14:paraId="571C0ACA" w14:textId="77777777" w:rsidR="001F5C07" w:rsidRDefault="001F5C07" w:rsidP="001F5C07">
      <w:pPr>
        <w:pStyle w:val="ListParagraph"/>
        <w:widowControl w:val="0"/>
        <w:numPr>
          <w:ilvl w:val="0"/>
          <w:numId w:val="5"/>
        </w:numPr>
        <w:spacing w:line="240" w:lineRule="auto"/>
        <w:ind w:left="1800"/>
      </w:pPr>
      <w:r>
        <w:t>Completed Attachment 6 – Conflict of Interest</w:t>
      </w:r>
    </w:p>
    <w:p w14:paraId="69D6BB9A" w14:textId="77777777" w:rsidR="001F5C07" w:rsidRDefault="001F5C07" w:rsidP="001F5C07">
      <w:pPr>
        <w:pStyle w:val="ListParagraph"/>
        <w:widowControl w:val="0"/>
        <w:numPr>
          <w:ilvl w:val="0"/>
          <w:numId w:val="5"/>
        </w:numPr>
        <w:spacing w:line="240" w:lineRule="auto"/>
        <w:ind w:left="1800"/>
      </w:pPr>
      <w:r>
        <w:t>Completed Attachment 7 – Non-Collusion Form</w:t>
      </w:r>
    </w:p>
    <w:p w14:paraId="6DE7E313" w14:textId="77777777" w:rsidR="001F5C07" w:rsidRDefault="001F5C07" w:rsidP="001F5C07">
      <w:pPr>
        <w:pStyle w:val="ListParagraph"/>
        <w:widowControl w:val="0"/>
        <w:numPr>
          <w:ilvl w:val="0"/>
          <w:numId w:val="5"/>
        </w:numPr>
        <w:spacing w:line="240" w:lineRule="auto"/>
        <w:ind w:left="1800"/>
      </w:pPr>
      <w:r>
        <w:t>Completed Attachment 8 – Public Entity Crimes Statement</w:t>
      </w:r>
    </w:p>
    <w:p w14:paraId="73FF51D3" w14:textId="77777777" w:rsidR="001F5C07" w:rsidRDefault="001F5C07" w:rsidP="001F5C07">
      <w:pPr>
        <w:pStyle w:val="ListParagraph"/>
        <w:widowControl w:val="0"/>
        <w:numPr>
          <w:ilvl w:val="0"/>
          <w:numId w:val="5"/>
        </w:numPr>
        <w:spacing w:line="240" w:lineRule="auto"/>
        <w:ind w:left="1800"/>
      </w:pPr>
      <w:r>
        <w:t xml:space="preserve">Completed Attachment 9 – Byrd Anti-Lobbying Certification </w:t>
      </w:r>
    </w:p>
    <w:p w14:paraId="24F30AA8" w14:textId="77777777" w:rsidR="001F5C07" w:rsidRPr="005363A2" w:rsidRDefault="001F5C07" w:rsidP="001F5C07">
      <w:pPr>
        <w:pStyle w:val="ListParagraph"/>
        <w:widowControl w:val="0"/>
        <w:numPr>
          <w:ilvl w:val="0"/>
          <w:numId w:val="5"/>
        </w:numPr>
        <w:spacing w:line="240" w:lineRule="auto"/>
        <w:ind w:left="1800"/>
      </w:pPr>
      <w:r w:rsidRPr="005363A2">
        <w:t xml:space="preserve">Completed Attachment 10 – Similar Projects Form </w:t>
      </w:r>
    </w:p>
    <w:p w14:paraId="1AECA461" w14:textId="77777777" w:rsidR="001F5C07" w:rsidRDefault="001F5C07" w:rsidP="001F5C07">
      <w:pPr>
        <w:pStyle w:val="ListParagraph"/>
        <w:widowControl w:val="0"/>
        <w:numPr>
          <w:ilvl w:val="0"/>
          <w:numId w:val="5"/>
        </w:numPr>
        <w:spacing w:line="240" w:lineRule="auto"/>
        <w:ind w:left="1800"/>
        <w:jc w:val="both"/>
      </w:pPr>
      <w:r>
        <w:t>Completed Addenda issued. Failure to include signed addenda may be cause for Submittal to be considered non-responsive</w:t>
      </w:r>
    </w:p>
    <w:p w14:paraId="036ACC72" w14:textId="77777777" w:rsidR="001F5C07" w:rsidRDefault="001F5C07" w:rsidP="001F5C07">
      <w:pPr>
        <w:pStyle w:val="ListParagraph"/>
        <w:widowControl w:val="0"/>
        <w:numPr>
          <w:ilvl w:val="0"/>
          <w:numId w:val="5"/>
        </w:numPr>
        <w:spacing w:line="240" w:lineRule="auto"/>
        <w:ind w:left="1800"/>
      </w:pPr>
      <w:r>
        <w:t>Proof of insurance or evidence of insurability at levels in Exhibit B – Insurance Requirements</w:t>
      </w:r>
    </w:p>
    <w:p w14:paraId="03135FF0" w14:textId="6BD21964" w:rsidR="0072447D" w:rsidRPr="00DB4331" w:rsidRDefault="0072447D" w:rsidP="00C3426F">
      <w:pPr>
        <w:pStyle w:val="ListParagraph"/>
        <w:widowControl w:val="0"/>
        <w:numPr>
          <w:ilvl w:val="2"/>
          <w:numId w:val="3"/>
        </w:numPr>
        <w:spacing w:line="240" w:lineRule="auto"/>
        <w:jc w:val="both"/>
        <w:rPr>
          <w:b/>
          <w:bCs/>
        </w:rPr>
      </w:pPr>
      <w:r w:rsidRPr="00DB4331">
        <w:rPr>
          <w:b/>
          <w:bCs/>
        </w:rPr>
        <w:t>Proposed Solution</w:t>
      </w:r>
    </w:p>
    <w:p w14:paraId="4CDAE093" w14:textId="77777777" w:rsidR="001F5C07" w:rsidRDefault="00765051" w:rsidP="00765051">
      <w:pPr>
        <w:pStyle w:val="ListParagraph"/>
        <w:numPr>
          <w:ilvl w:val="0"/>
          <w:numId w:val="5"/>
        </w:numPr>
        <w:spacing w:after="80"/>
        <w:ind w:left="1800"/>
        <w:contextualSpacing w:val="0"/>
        <w:jc w:val="both"/>
        <w:rPr>
          <w:rFonts w:eastAsia="Times New Roman"/>
        </w:rPr>
      </w:pPr>
      <w:r w:rsidRPr="00930829">
        <w:rPr>
          <w:rFonts w:eastAsia="Times New Roman"/>
        </w:rPr>
        <w:t xml:space="preserve">Provide a </w:t>
      </w:r>
      <w:r>
        <w:rPr>
          <w:rFonts w:eastAsia="Times New Roman"/>
        </w:rPr>
        <w:t>detailed project approach</w:t>
      </w:r>
      <w:r w:rsidRPr="009C7915">
        <w:rPr>
          <w:rFonts w:eastAsia="Times New Roman"/>
        </w:rPr>
        <w:t xml:space="preserve"> and process t</w:t>
      </w:r>
      <w:r>
        <w:rPr>
          <w:rFonts w:eastAsia="Times New Roman"/>
        </w:rPr>
        <w:t xml:space="preserve">o </w:t>
      </w:r>
      <w:r w:rsidRPr="009C7915">
        <w:rPr>
          <w:rFonts w:eastAsia="Times New Roman"/>
        </w:rPr>
        <w:t>successfully complete the work to be performed includ</w:t>
      </w:r>
      <w:r>
        <w:rPr>
          <w:rFonts w:eastAsia="Times New Roman"/>
        </w:rPr>
        <w:t>ing</w:t>
      </w:r>
      <w:r w:rsidRPr="009C7915">
        <w:rPr>
          <w:rFonts w:eastAsia="Times New Roman"/>
        </w:rPr>
        <w:t xml:space="preserve"> any specific staffing or equipment resources. </w:t>
      </w:r>
    </w:p>
    <w:p w14:paraId="03E65374" w14:textId="77777777" w:rsidR="001F5C07" w:rsidRPr="004E3810" w:rsidRDefault="001F5C07" w:rsidP="001F5C07">
      <w:pPr>
        <w:pStyle w:val="ListParagraph"/>
        <w:numPr>
          <w:ilvl w:val="0"/>
          <w:numId w:val="5"/>
        </w:numPr>
        <w:spacing w:after="80" w:line="240" w:lineRule="auto"/>
        <w:ind w:left="1800"/>
        <w:contextualSpacing w:val="0"/>
        <w:jc w:val="both"/>
      </w:pPr>
      <w:r>
        <w:t>A</w:t>
      </w:r>
      <w:r w:rsidRPr="004E3810">
        <w:t>ny additional information or description of resources (including any design capabilities) supporting your firm’s qualifications for the County’s project.</w:t>
      </w:r>
    </w:p>
    <w:p w14:paraId="4957DA35" w14:textId="043339BC" w:rsidR="0072447D" w:rsidRPr="00DB4331" w:rsidRDefault="0072447D" w:rsidP="00C3426F">
      <w:pPr>
        <w:pStyle w:val="ListParagraph"/>
        <w:widowControl w:val="0"/>
        <w:numPr>
          <w:ilvl w:val="2"/>
          <w:numId w:val="3"/>
        </w:numPr>
        <w:spacing w:line="240" w:lineRule="auto"/>
        <w:jc w:val="both"/>
        <w:rPr>
          <w:b/>
          <w:bCs/>
        </w:rPr>
      </w:pPr>
      <w:r w:rsidRPr="00DB4331">
        <w:rPr>
          <w:b/>
          <w:bCs/>
        </w:rPr>
        <w:t>Financial Stability</w:t>
      </w:r>
    </w:p>
    <w:p w14:paraId="191199C1" w14:textId="54B77C7C" w:rsidR="0072447D" w:rsidRPr="0072447D" w:rsidRDefault="0072447D" w:rsidP="00BE165D">
      <w:pPr>
        <w:pStyle w:val="ListParagraph"/>
        <w:widowControl w:val="0"/>
        <w:numPr>
          <w:ilvl w:val="0"/>
          <w:numId w:val="5"/>
        </w:numPr>
        <w:spacing w:after="80" w:line="240" w:lineRule="auto"/>
        <w:ind w:left="1800"/>
        <w:contextualSpacing w:val="0"/>
        <w:jc w:val="both"/>
      </w:pPr>
      <w:r w:rsidRPr="0072447D">
        <w:t xml:space="preserve">Provide a financial stability statement indicating the firm has the necessary resources (human and financial) to provide the services at the level required by the County.  The County reserves the right to request a financial statement, a certified audit, or a third party prepared financial statement. The County reserves the right to use a third-party company to verify financial information provided. Provide similar information </w:t>
      </w:r>
      <w:r w:rsidRPr="0072447D">
        <w:lastRenderedPageBreak/>
        <w:t>for a subcontractor or joint venture arrangement.</w:t>
      </w:r>
    </w:p>
    <w:p w14:paraId="2DC20467" w14:textId="23CEDA9B" w:rsidR="0072447D" w:rsidRPr="00DB4331" w:rsidRDefault="0072447D" w:rsidP="00C3426F">
      <w:pPr>
        <w:pStyle w:val="ListParagraph"/>
        <w:widowControl w:val="0"/>
        <w:numPr>
          <w:ilvl w:val="2"/>
          <w:numId w:val="3"/>
        </w:numPr>
        <w:spacing w:line="240" w:lineRule="auto"/>
        <w:jc w:val="both"/>
        <w:rPr>
          <w:b/>
          <w:bCs/>
        </w:rPr>
      </w:pPr>
      <w:r w:rsidRPr="00DB4331">
        <w:rPr>
          <w:b/>
          <w:bCs/>
        </w:rPr>
        <w:t>Litigation</w:t>
      </w:r>
    </w:p>
    <w:p w14:paraId="58AD3861" w14:textId="7288A776" w:rsidR="0072447D" w:rsidRDefault="00801D71" w:rsidP="00BE165D">
      <w:pPr>
        <w:pStyle w:val="ListParagraph"/>
        <w:widowControl w:val="0"/>
        <w:numPr>
          <w:ilvl w:val="0"/>
          <w:numId w:val="5"/>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474EF2E9" w14:textId="77777777" w:rsidR="001F5C07" w:rsidRDefault="001F5C07" w:rsidP="001F5C07">
      <w:pPr>
        <w:pStyle w:val="ListParagraph"/>
        <w:widowControl w:val="0"/>
        <w:numPr>
          <w:ilvl w:val="2"/>
          <w:numId w:val="3"/>
        </w:numPr>
        <w:spacing w:line="240" w:lineRule="auto"/>
        <w:jc w:val="both"/>
        <w:rPr>
          <w:b/>
          <w:bCs/>
        </w:rPr>
      </w:pPr>
      <w:r w:rsidRPr="00DB4331">
        <w:rPr>
          <w:b/>
          <w:bCs/>
        </w:rPr>
        <w:t>Other Information</w:t>
      </w:r>
    </w:p>
    <w:p w14:paraId="3AC9B00F" w14:textId="69421065" w:rsidR="001F5C07" w:rsidRPr="00EA61EF" w:rsidRDefault="001F5C07" w:rsidP="001F5C07">
      <w:pPr>
        <w:pStyle w:val="ListParagraph"/>
        <w:widowControl w:val="0"/>
        <w:numPr>
          <w:ilvl w:val="0"/>
          <w:numId w:val="5"/>
        </w:numPr>
        <w:spacing w:after="0" w:line="240" w:lineRule="auto"/>
        <w:ind w:left="1800"/>
        <w:contextualSpacing w:val="0"/>
        <w:jc w:val="both"/>
      </w:pPr>
      <w:r w:rsidRPr="00EA61EF">
        <w:t xml:space="preserve">Include any additional data that Vendor deems pertinent to the understanding and </w:t>
      </w:r>
      <w:proofErr w:type="gramStart"/>
      <w:r w:rsidRPr="00EA61EF">
        <w:t>evaluating</w:t>
      </w:r>
      <w:proofErr w:type="gramEnd"/>
      <w:r w:rsidRPr="00EA61EF">
        <w:t xml:space="preserve"> of the Proposal</w:t>
      </w:r>
      <w:r w:rsidR="00A63A54">
        <w:t>.</w:t>
      </w:r>
    </w:p>
    <w:p w14:paraId="589292AB" w14:textId="3BFB0D16" w:rsidR="00577075" w:rsidRPr="00765051" w:rsidRDefault="00577075" w:rsidP="00C3426F">
      <w:pPr>
        <w:pStyle w:val="ListParagraph"/>
        <w:widowControl w:val="0"/>
        <w:numPr>
          <w:ilvl w:val="1"/>
          <w:numId w:val="3"/>
        </w:numPr>
        <w:spacing w:after="120" w:line="240" w:lineRule="auto"/>
        <w:ind w:left="1080" w:hanging="720"/>
        <w:contextualSpacing w:val="0"/>
        <w:jc w:val="both"/>
        <w:rPr>
          <w:bCs/>
        </w:rPr>
      </w:pPr>
      <w:r w:rsidRPr="00765051">
        <w:rPr>
          <w:bCs/>
        </w:rPr>
        <w:t xml:space="preserve">County is not </w:t>
      </w:r>
      <w:proofErr w:type="gramStart"/>
      <w:r w:rsidRPr="00765051">
        <w:rPr>
          <w:bCs/>
        </w:rPr>
        <w:t>liable</w:t>
      </w:r>
      <w:proofErr w:type="gramEnd"/>
      <w:r w:rsidRPr="00765051">
        <w:rPr>
          <w:bCs/>
        </w:rPr>
        <w:t xml:space="preserve"> or responsible for any costs incurred in responding to this Solicitation including, without limitation, costs for product or service demonstrations if requested.</w:t>
      </w:r>
    </w:p>
    <w:p w14:paraId="7C34ECFE" w14:textId="4B84EC0D" w:rsidR="00111E5A" w:rsidRPr="00765051" w:rsidRDefault="00111E5A" w:rsidP="00C3426F">
      <w:pPr>
        <w:pStyle w:val="ListParagraph"/>
        <w:widowControl w:val="0"/>
        <w:numPr>
          <w:ilvl w:val="1"/>
          <w:numId w:val="3"/>
        </w:numPr>
        <w:spacing w:after="120" w:line="240" w:lineRule="auto"/>
        <w:ind w:left="1080" w:hanging="720"/>
        <w:contextualSpacing w:val="0"/>
        <w:jc w:val="both"/>
        <w:rPr>
          <w:bCs/>
        </w:rPr>
      </w:pPr>
      <w:r w:rsidRPr="00765051">
        <w:rPr>
          <w:bCs/>
        </w:rPr>
        <w:t xml:space="preserve">Interested parties may listen to the 3:01 P.M. solicitation opening by calling 1-321-332-7400, Conference ID 971 920 36# or clicking on </w:t>
      </w:r>
      <w:r w:rsidR="001F5C07" w:rsidRPr="00555C1F">
        <w:t xml:space="preserve">this link: </w:t>
      </w:r>
      <w:hyperlink r:id="rId13" w:tgtFrame="_blank" w:history="1">
        <w:r w:rsidR="001F5C07" w:rsidRPr="009268FB">
          <w:rPr>
            <w:rStyle w:val="Hyperlink"/>
            <w:i/>
            <w:iCs/>
            <w:color w:val="2E74B5" w:themeColor="accent1" w:themeShade="BF"/>
          </w:rPr>
          <w:t>Join Microsoft Teams Meeting</w:t>
        </w:r>
      </w:hyperlink>
      <w:r w:rsidRPr="00765051">
        <w:rPr>
          <w:bCs/>
        </w:rPr>
        <w:t xml:space="preserve"> </w:t>
      </w:r>
    </w:p>
    <w:p w14:paraId="0B855BB0" w14:textId="519164C6" w:rsidR="00765051" w:rsidRPr="001F5C07" w:rsidRDefault="004700A4" w:rsidP="00C57AF8">
      <w:pPr>
        <w:pStyle w:val="ListParagraph"/>
        <w:widowControl w:val="0"/>
        <w:numPr>
          <w:ilvl w:val="1"/>
          <w:numId w:val="3"/>
        </w:numPr>
        <w:spacing w:after="120" w:line="240" w:lineRule="auto"/>
        <w:ind w:left="1080" w:hanging="720"/>
        <w:contextualSpacing w:val="0"/>
        <w:jc w:val="both"/>
      </w:pPr>
      <w:r w:rsidRPr="00AB30C1">
        <w:rPr>
          <w:bCs/>
        </w:rPr>
        <w:t>County owns and retains all proprietary rights in its logos, trademarks, trade names, and copyrighted images (Intellectual Property). Nothing in this solicitation permits or shall be construed as authorization to use or display County’s Intellectual Property on Respondent’s submittal documents or proposal (including any exhibits attached thereto) in response to this solicitation. Unless expressly authorized in writing by County, a Respondent is not authorized and shall not make use of or display any County Intellectual Property on or in its proposal or submittals. Unauthorized use of County’s Intellectual Property may constitute trademark and copyright infringement in violation of federal and state laws. It is a violation and deemed a second-degree misdemeanor under Florida Statutes Section 165.043.</w:t>
      </w:r>
      <w:bookmarkStart w:id="30" w:name="_Hlk41383819"/>
    </w:p>
    <w:p w14:paraId="656B78BA" w14:textId="77777777" w:rsidR="001F5C07" w:rsidRPr="00344AF3" w:rsidRDefault="001F5C07" w:rsidP="001F5C07">
      <w:pPr>
        <w:pStyle w:val="Heading1"/>
        <w:numPr>
          <w:ilvl w:val="0"/>
          <w:numId w:val="3"/>
        </w:numPr>
        <w:spacing w:before="120" w:line="240" w:lineRule="auto"/>
        <w:ind w:hanging="540"/>
        <w:rPr>
          <w:rFonts w:ascii="Times New Roman" w:hAnsi="Times New Roman" w:cs="Times New Roman"/>
          <w:b/>
          <w:color w:val="auto"/>
          <w:sz w:val="24"/>
          <w:szCs w:val="24"/>
        </w:rPr>
      </w:pPr>
      <w:bookmarkStart w:id="31" w:name="_Toc207783831"/>
      <w:bookmarkStart w:id="32" w:name="_Toc221193484"/>
      <w:r w:rsidRPr="00344AF3">
        <w:rPr>
          <w:rFonts w:ascii="Times New Roman" w:hAnsi="Times New Roman" w:cs="Times New Roman"/>
          <w:b/>
          <w:color w:val="auto"/>
          <w:sz w:val="24"/>
          <w:szCs w:val="24"/>
        </w:rPr>
        <w:t>PRESENTATIONS/ POST-DISCUSSIONS</w:t>
      </w:r>
      <w:bookmarkEnd w:id="31"/>
      <w:bookmarkEnd w:id="32"/>
      <w:r w:rsidRPr="00344AF3">
        <w:rPr>
          <w:rFonts w:ascii="Times New Roman" w:hAnsi="Times New Roman" w:cs="Times New Roman"/>
          <w:b/>
          <w:color w:val="auto"/>
          <w:sz w:val="24"/>
          <w:szCs w:val="24"/>
        </w:rPr>
        <w:t xml:space="preserve"> </w:t>
      </w:r>
    </w:p>
    <w:p w14:paraId="6703529B" w14:textId="77777777" w:rsidR="001F5C07" w:rsidRPr="00DB4331" w:rsidRDefault="001F5C07" w:rsidP="001F5C07">
      <w:pPr>
        <w:pStyle w:val="ListParagraph"/>
        <w:numPr>
          <w:ilvl w:val="1"/>
          <w:numId w:val="3"/>
        </w:numPr>
        <w:spacing w:after="120" w:line="240" w:lineRule="auto"/>
        <w:ind w:left="994" w:hanging="634"/>
        <w:contextualSpacing w:val="0"/>
        <w:jc w:val="both"/>
      </w:pPr>
      <w:bookmarkStart w:id="33" w:name="_Toc1032015"/>
      <w:bookmarkStart w:id="34" w:name="_Toc1032117"/>
      <w:bookmarkEnd w:id="33"/>
      <w:bookmarkEnd w:id="34"/>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t>Solicitation</w:t>
      </w:r>
      <w:r w:rsidRPr="00DB4331">
        <w:t xml:space="preserve">. The demonstration must satisfy the </w:t>
      </w:r>
      <w:proofErr w:type="gramStart"/>
      <w:r w:rsidRPr="00DB4331">
        <w:t>County</w:t>
      </w:r>
      <w:proofErr w:type="gramEnd"/>
      <w:r w:rsidRPr="00DB4331">
        <w:t xml:space="preserve"> and the County will be the sole judge of compliance.</w:t>
      </w:r>
    </w:p>
    <w:p w14:paraId="0584F8C0" w14:textId="77777777" w:rsidR="001F5C07" w:rsidRPr="00DB4331" w:rsidRDefault="001F5C07" w:rsidP="001F5C07">
      <w:pPr>
        <w:pStyle w:val="ListParagraph"/>
        <w:numPr>
          <w:ilvl w:val="1"/>
          <w:numId w:val="3"/>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9479B91" w14:textId="77777777" w:rsidR="001F5C07" w:rsidRPr="00DB4331" w:rsidRDefault="001F5C07" w:rsidP="001F5C07">
      <w:pPr>
        <w:pStyle w:val="ListParagraph"/>
        <w:numPr>
          <w:ilvl w:val="1"/>
          <w:numId w:val="3"/>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bookmarkEnd w:id="30"/>
    <w:p w14:paraId="12A05EC3" w14:textId="47F6460F" w:rsidR="0087158A" w:rsidRPr="006E721A" w:rsidRDefault="00286DDA" w:rsidP="00AB30C1">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4"/>
      <w:footerReference w:type="default" r:id="rId15"/>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6F32" w14:textId="77777777" w:rsidR="006150CE" w:rsidRDefault="006150CE" w:rsidP="006E4FCC">
      <w:pPr>
        <w:spacing w:after="0" w:line="240" w:lineRule="auto"/>
      </w:pPr>
      <w:r>
        <w:separator/>
      </w:r>
    </w:p>
  </w:endnote>
  <w:endnote w:type="continuationSeparator" w:id="0">
    <w:p w14:paraId="48F85940" w14:textId="77777777" w:rsidR="006150CE" w:rsidRDefault="006150CE"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C8F5" w14:textId="77777777" w:rsidR="006150CE" w:rsidRDefault="006150CE" w:rsidP="006E4FCC">
      <w:pPr>
        <w:spacing w:after="0" w:line="240" w:lineRule="auto"/>
      </w:pPr>
      <w:r>
        <w:separator/>
      </w:r>
    </w:p>
  </w:footnote>
  <w:footnote w:type="continuationSeparator" w:id="0">
    <w:p w14:paraId="393E4AE0" w14:textId="77777777" w:rsidR="006150CE" w:rsidRDefault="006150CE"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454D339E" w:rsidR="003A196B" w:rsidRDefault="00E10428" w:rsidP="004A2F82">
    <w:pPr>
      <w:pStyle w:val="Header"/>
      <w:tabs>
        <w:tab w:val="clear" w:pos="9360"/>
        <w:tab w:val="right" w:pos="9810"/>
      </w:tabs>
    </w:pPr>
    <w:r>
      <w:rPr>
        <w:b/>
        <w:noProof/>
      </w:rPr>
      <w:t xml:space="preserve">CEI SERVICES </w:t>
    </w:r>
    <w:r w:rsidR="00CF163A">
      <w:rPr>
        <w:b/>
        <w:noProof/>
      </w:rPr>
      <w:t>OF CR466A FROM EAST OF TIMBERTOP LN TO EAST OF POINSETTIA AVE</w:t>
    </w:r>
    <w:r w:rsidR="007F30BD">
      <w:t xml:space="preserve">                      </w:t>
    </w:r>
    <w:r w:rsidR="006B772F">
      <w:tab/>
    </w:r>
    <w:r w:rsidR="007F30BD">
      <w:t xml:space="preserve">                           </w:t>
    </w:r>
    <w:r w:rsidR="00CF163A">
      <w:t xml:space="preserve">                                                         </w:t>
    </w:r>
    <w:r w:rsidR="004A2F82">
      <w:t xml:space="preserve">RSQ # </w:t>
    </w:r>
    <w:r>
      <w:rPr>
        <w:b/>
        <w:noProof/>
      </w:rPr>
      <w:t>2</w:t>
    </w:r>
    <w:r w:rsidR="00F467F3">
      <w:rPr>
        <w:b/>
        <w:noProof/>
      </w:rPr>
      <w:t>6</w:t>
    </w:r>
    <w:r>
      <w:rPr>
        <w:b/>
        <w:noProof/>
      </w:rPr>
      <w:t>-7</w:t>
    </w:r>
    <w:r w:rsidR="00CF163A">
      <w:rPr>
        <w:b/>
        <w:noProof/>
      </w:rPr>
      <w:t>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54F4D"/>
    <w:multiLevelType w:val="hybridMultilevel"/>
    <w:tmpl w:val="508C7E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0A1729B"/>
    <w:multiLevelType w:val="hybridMultilevel"/>
    <w:tmpl w:val="ED64AB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2C1B05"/>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05883"/>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F69CF"/>
    <w:multiLevelType w:val="hybridMultilevel"/>
    <w:tmpl w:val="68E0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2545F"/>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737AF0"/>
    <w:multiLevelType w:val="multilevel"/>
    <w:tmpl w:val="71288368"/>
    <w:lvl w:ilvl="0">
      <w:start w:val="1"/>
      <w:numFmt w:val="decimal"/>
      <w:lvlText w:val="%1."/>
      <w:lvlJc w:val="left"/>
      <w:pPr>
        <w:ind w:left="360" w:hanging="360"/>
      </w:pPr>
      <w:rPr>
        <w:rFonts w:ascii="Times New Roman" w:hAnsi="Times New Roman" w:cs="Times New Roman" w:hint="default"/>
        <w:b/>
        <w:bCs/>
        <w:i w:val="0"/>
        <w:iCs/>
        <w:color w:val="auto"/>
        <w:sz w:val="24"/>
        <w:szCs w:val="24"/>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DE3936"/>
    <w:multiLevelType w:val="hybridMultilevel"/>
    <w:tmpl w:val="1E5E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073BF"/>
    <w:multiLevelType w:val="hybridMultilevel"/>
    <w:tmpl w:val="5F4E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B41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A87CA4"/>
    <w:multiLevelType w:val="hybridMultilevel"/>
    <w:tmpl w:val="055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07058"/>
    <w:multiLevelType w:val="hybridMultilevel"/>
    <w:tmpl w:val="2E5E36F8"/>
    <w:lvl w:ilvl="0" w:tplc="32E874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010BFC"/>
    <w:multiLevelType w:val="multilevel"/>
    <w:tmpl w:val="5B94CA92"/>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Times New Roman" w:hAnsi="Times New Roman" w:cs="Times New Roman" w:hint="default"/>
        <w:color w:val="auto"/>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9819BE"/>
    <w:multiLevelType w:val="hybridMultilevel"/>
    <w:tmpl w:val="898C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6538A"/>
    <w:multiLevelType w:val="hybridMultilevel"/>
    <w:tmpl w:val="5742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035DF"/>
    <w:multiLevelType w:val="hybridMultilevel"/>
    <w:tmpl w:val="0B06652C"/>
    <w:lvl w:ilvl="0" w:tplc="1B10ACB8">
      <w:start w:val="1"/>
      <w:numFmt w:val="upperLetter"/>
      <w:lvlText w:val="%1."/>
      <w:lvlJc w:val="left"/>
      <w:pPr>
        <w:ind w:left="1080" w:hanging="360"/>
      </w:pPr>
      <w:rPr>
        <w:b w:val="0"/>
        <w:bCs w:val="0"/>
      </w:rPr>
    </w:lvl>
    <w:lvl w:ilvl="1" w:tplc="B0E6FFBC">
      <w:start w:val="1"/>
      <w:numFmt w:val="decimal"/>
      <w:lvlText w:val="%2."/>
      <w:lvlJc w:val="left"/>
      <w:pPr>
        <w:ind w:left="1800" w:hanging="360"/>
      </w:pPr>
      <w:rPr>
        <w:b/>
        <w:bCs/>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2737369">
    <w:abstractNumId w:val="0"/>
  </w:num>
  <w:num w:numId="2" w16cid:durableId="650401917">
    <w:abstractNumId w:val="2"/>
  </w:num>
  <w:num w:numId="3" w16cid:durableId="1541473514">
    <w:abstractNumId w:val="5"/>
  </w:num>
  <w:num w:numId="4" w16cid:durableId="326829240">
    <w:abstractNumId w:val="21"/>
  </w:num>
  <w:num w:numId="5" w16cid:durableId="1963032335">
    <w:abstractNumId w:val="20"/>
  </w:num>
  <w:num w:numId="6" w16cid:durableId="1023048955">
    <w:abstractNumId w:val="10"/>
  </w:num>
  <w:num w:numId="7" w16cid:durableId="1042754145">
    <w:abstractNumId w:val="6"/>
  </w:num>
  <w:num w:numId="8" w16cid:durableId="2010718269">
    <w:abstractNumId w:val="15"/>
  </w:num>
  <w:num w:numId="9" w16cid:durableId="806436460">
    <w:abstractNumId w:val="14"/>
  </w:num>
  <w:num w:numId="10" w16cid:durableId="2142503389">
    <w:abstractNumId w:val="9"/>
  </w:num>
  <w:num w:numId="11" w16cid:durableId="1367872293">
    <w:abstractNumId w:val="4"/>
  </w:num>
  <w:num w:numId="12" w16cid:durableId="182015802">
    <w:abstractNumId w:val="11"/>
  </w:num>
  <w:num w:numId="13" w16cid:durableId="330645826">
    <w:abstractNumId w:val="8"/>
  </w:num>
  <w:num w:numId="14" w16cid:durableId="2025545500">
    <w:abstractNumId w:val="1"/>
  </w:num>
  <w:num w:numId="15" w16cid:durableId="1720129305">
    <w:abstractNumId w:val="3"/>
  </w:num>
  <w:num w:numId="16" w16cid:durableId="838278353">
    <w:abstractNumId w:val="19"/>
  </w:num>
  <w:num w:numId="17" w16cid:durableId="1482771323">
    <w:abstractNumId w:val="24"/>
  </w:num>
  <w:num w:numId="18" w16cid:durableId="665523053">
    <w:abstractNumId w:val="23"/>
  </w:num>
  <w:num w:numId="19" w16cid:durableId="2115132895">
    <w:abstractNumId w:val="18"/>
  </w:num>
  <w:num w:numId="20" w16cid:durableId="435491410">
    <w:abstractNumId w:val="7"/>
  </w:num>
  <w:num w:numId="21" w16cid:durableId="486748912">
    <w:abstractNumId w:val="22"/>
  </w:num>
  <w:num w:numId="22" w16cid:durableId="460997731">
    <w:abstractNumId w:val="16"/>
  </w:num>
  <w:num w:numId="23" w16cid:durableId="812986440">
    <w:abstractNumId w:val="17"/>
  </w:num>
  <w:num w:numId="24" w16cid:durableId="1174029126">
    <w:abstractNumId w:val="12"/>
  </w:num>
  <w:num w:numId="25" w16cid:durableId="2031642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fDEOD20TYuTGs4/EjtxKFg4OP1VGmUqWc2iw8I9wLydyeXfStZxh6IUV1b/XAsoS4qCeqaU+xaT1mOmvzapbMw==" w:salt="jYUJ+6A2hdlv3ZZUXMkZ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4AA"/>
    <w:rsid w:val="00015C1C"/>
    <w:rsid w:val="00022B0A"/>
    <w:rsid w:val="000248E0"/>
    <w:rsid w:val="00027DF6"/>
    <w:rsid w:val="00064F36"/>
    <w:rsid w:val="00072AE9"/>
    <w:rsid w:val="00074C12"/>
    <w:rsid w:val="0008295F"/>
    <w:rsid w:val="00084E10"/>
    <w:rsid w:val="000868E6"/>
    <w:rsid w:val="00094DA0"/>
    <w:rsid w:val="00096AC5"/>
    <w:rsid w:val="000B0FF3"/>
    <w:rsid w:val="000B7E19"/>
    <w:rsid w:val="000C589D"/>
    <w:rsid w:val="000C6875"/>
    <w:rsid w:val="000D14D7"/>
    <w:rsid w:val="000D3DDD"/>
    <w:rsid w:val="000F4D99"/>
    <w:rsid w:val="001035B3"/>
    <w:rsid w:val="00111B22"/>
    <w:rsid w:val="00111E5A"/>
    <w:rsid w:val="00113873"/>
    <w:rsid w:val="00131622"/>
    <w:rsid w:val="00134AC4"/>
    <w:rsid w:val="0015208B"/>
    <w:rsid w:val="00154DCE"/>
    <w:rsid w:val="00167048"/>
    <w:rsid w:val="0016744D"/>
    <w:rsid w:val="00167919"/>
    <w:rsid w:val="0017172F"/>
    <w:rsid w:val="0017276D"/>
    <w:rsid w:val="00182AC9"/>
    <w:rsid w:val="00192C46"/>
    <w:rsid w:val="001A5409"/>
    <w:rsid w:val="001B04DB"/>
    <w:rsid w:val="001C3579"/>
    <w:rsid w:val="001D6620"/>
    <w:rsid w:val="001F02C8"/>
    <w:rsid w:val="001F4F17"/>
    <w:rsid w:val="001F5C07"/>
    <w:rsid w:val="002011AD"/>
    <w:rsid w:val="002050D2"/>
    <w:rsid w:val="00205BA9"/>
    <w:rsid w:val="0021229F"/>
    <w:rsid w:val="002131E2"/>
    <w:rsid w:val="00221B1C"/>
    <w:rsid w:val="00222543"/>
    <w:rsid w:val="00225C4E"/>
    <w:rsid w:val="0024162C"/>
    <w:rsid w:val="00265A3B"/>
    <w:rsid w:val="002758DA"/>
    <w:rsid w:val="00286DDA"/>
    <w:rsid w:val="00292C26"/>
    <w:rsid w:val="002A587A"/>
    <w:rsid w:val="002D0840"/>
    <w:rsid w:val="002D16FE"/>
    <w:rsid w:val="002E74B9"/>
    <w:rsid w:val="002F1C4D"/>
    <w:rsid w:val="002F6F64"/>
    <w:rsid w:val="003061F2"/>
    <w:rsid w:val="0031586F"/>
    <w:rsid w:val="00324ADC"/>
    <w:rsid w:val="00327DF6"/>
    <w:rsid w:val="003307B4"/>
    <w:rsid w:val="00335EF0"/>
    <w:rsid w:val="00347D44"/>
    <w:rsid w:val="003643AC"/>
    <w:rsid w:val="003708E6"/>
    <w:rsid w:val="00381EE3"/>
    <w:rsid w:val="00393C8D"/>
    <w:rsid w:val="003973AC"/>
    <w:rsid w:val="003A196B"/>
    <w:rsid w:val="003A336D"/>
    <w:rsid w:val="003A3C3F"/>
    <w:rsid w:val="003B1DB3"/>
    <w:rsid w:val="003B3059"/>
    <w:rsid w:val="003B59BF"/>
    <w:rsid w:val="003C1A96"/>
    <w:rsid w:val="003F280E"/>
    <w:rsid w:val="003F3AF7"/>
    <w:rsid w:val="003F4B99"/>
    <w:rsid w:val="00422549"/>
    <w:rsid w:val="00423694"/>
    <w:rsid w:val="00432AFE"/>
    <w:rsid w:val="00444032"/>
    <w:rsid w:val="004461A4"/>
    <w:rsid w:val="00450646"/>
    <w:rsid w:val="0045335D"/>
    <w:rsid w:val="0046249A"/>
    <w:rsid w:val="004700A4"/>
    <w:rsid w:val="0047403A"/>
    <w:rsid w:val="004812F7"/>
    <w:rsid w:val="00486FB4"/>
    <w:rsid w:val="00490E8C"/>
    <w:rsid w:val="004A1FF5"/>
    <w:rsid w:val="004A2F82"/>
    <w:rsid w:val="004A3EE1"/>
    <w:rsid w:val="004A4405"/>
    <w:rsid w:val="004A58DB"/>
    <w:rsid w:val="004C1333"/>
    <w:rsid w:val="004C5DBD"/>
    <w:rsid w:val="004D348C"/>
    <w:rsid w:val="004D4023"/>
    <w:rsid w:val="004E3B2D"/>
    <w:rsid w:val="004E3C98"/>
    <w:rsid w:val="004E7A90"/>
    <w:rsid w:val="004F072D"/>
    <w:rsid w:val="00512CB3"/>
    <w:rsid w:val="00531A28"/>
    <w:rsid w:val="00534DA5"/>
    <w:rsid w:val="00537005"/>
    <w:rsid w:val="005469E4"/>
    <w:rsid w:val="00554B5C"/>
    <w:rsid w:val="00555E75"/>
    <w:rsid w:val="00556D12"/>
    <w:rsid w:val="005621EE"/>
    <w:rsid w:val="00570FE9"/>
    <w:rsid w:val="00577075"/>
    <w:rsid w:val="005864DC"/>
    <w:rsid w:val="005A009A"/>
    <w:rsid w:val="005A38E8"/>
    <w:rsid w:val="005B3F18"/>
    <w:rsid w:val="005C2291"/>
    <w:rsid w:val="005D35C2"/>
    <w:rsid w:val="005F1E42"/>
    <w:rsid w:val="00603D81"/>
    <w:rsid w:val="00606454"/>
    <w:rsid w:val="00610D28"/>
    <w:rsid w:val="00613AC1"/>
    <w:rsid w:val="006150CE"/>
    <w:rsid w:val="00630C63"/>
    <w:rsid w:val="00635661"/>
    <w:rsid w:val="00642151"/>
    <w:rsid w:val="00642772"/>
    <w:rsid w:val="006459FB"/>
    <w:rsid w:val="006627C7"/>
    <w:rsid w:val="00663601"/>
    <w:rsid w:val="00673E90"/>
    <w:rsid w:val="00674D9E"/>
    <w:rsid w:val="006806BB"/>
    <w:rsid w:val="006870A1"/>
    <w:rsid w:val="0069082C"/>
    <w:rsid w:val="006B7363"/>
    <w:rsid w:val="006B75DE"/>
    <w:rsid w:val="006B772F"/>
    <w:rsid w:val="006C5495"/>
    <w:rsid w:val="006E208E"/>
    <w:rsid w:val="006E4FCC"/>
    <w:rsid w:val="006E721A"/>
    <w:rsid w:val="006F63C3"/>
    <w:rsid w:val="007015AD"/>
    <w:rsid w:val="007036B4"/>
    <w:rsid w:val="00716751"/>
    <w:rsid w:val="0072447D"/>
    <w:rsid w:val="00725FAD"/>
    <w:rsid w:val="00726B37"/>
    <w:rsid w:val="007301B2"/>
    <w:rsid w:val="007422A1"/>
    <w:rsid w:val="0074639A"/>
    <w:rsid w:val="0075471B"/>
    <w:rsid w:val="0075685B"/>
    <w:rsid w:val="00756ABE"/>
    <w:rsid w:val="00764F53"/>
    <w:rsid w:val="00765051"/>
    <w:rsid w:val="007651EF"/>
    <w:rsid w:val="00781523"/>
    <w:rsid w:val="00783663"/>
    <w:rsid w:val="007951FB"/>
    <w:rsid w:val="007A5C7C"/>
    <w:rsid w:val="007A7552"/>
    <w:rsid w:val="007D3173"/>
    <w:rsid w:val="007F30BD"/>
    <w:rsid w:val="007F43C0"/>
    <w:rsid w:val="00801D71"/>
    <w:rsid w:val="00806B49"/>
    <w:rsid w:val="008077B7"/>
    <w:rsid w:val="00821071"/>
    <w:rsid w:val="008348D7"/>
    <w:rsid w:val="00836FE9"/>
    <w:rsid w:val="0086043A"/>
    <w:rsid w:val="00862E5C"/>
    <w:rsid w:val="00870BA1"/>
    <w:rsid w:val="0087158A"/>
    <w:rsid w:val="00873786"/>
    <w:rsid w:val="00875666"/>
    <w:rsid w:val="00877BF6"/>
    <w:rsid w:val="0088079D"/>
    <w:rsid w:val="00880E0A"/>
    <w:rsid w:val="008811CB"/>
    <w:rsid w:val="00881D97"/>
    <w:rsid w:val="008845F4"/>
    <w:rsid w:val="00884C4B"/>
    <w:rsid w:val="00885C80"/>
    <w:rsid w:val="00885FF3"/>
    <w:rsid w:val="00891875"/>
    <w:rsid w:val="00897653"/>
    <w:rsid w:val="008A42EC"/>
    <w:rsid w:val="008C0167"/>
    <w:rsid w:val="008C01B5"/>
    <w:rsid w:val="008C114B"/>
    <w:rsid w:val="008C4DC5"/>
    <w:rsid w:val="008C52CC"/>
    <w:rsid w:val="008C6178"/>
    <w:rsid w:val="008D13A9"/>
    <w:rsid w:val="008E074B"/>
    <w:rsid w:val="008E3EB2"/>
    <w:rsid w:val="008E50C7"/>
    <w:rsid w:val="008F1B5A"/>
    <w:rsid w:val="008F3C44"/>
    <w:rsid w:val="008F5696"/>
    <w:rsid w:val="00905DE7"/>
    <w:rsid w:val="00911F0D"/>
    <w:rsid w:val="00935BFD"/>
    <w:rsid w:val="00940E5B"/>
    <w:rsid w:val="00942AD6"/>
    <w:rsid w:val="009657AB"/>
    <w:rsid w:val="00967950"/>
    <w:rsid w:val="0098000D"/>
    <w:rsid w:val="00984F04"/>
    <w:rsid w:val="009A4C9C"/>
    <w:rsid w:val="009C6052"/>
    <w:rsid w:val="009C678B"/>
    <w:rsid w:val="009D5DAD"/>
    <w:rsid w:val="009E1607"/>
    <w:rsid w:val="00A076E3"/>
    <w:rsid w:val="00A11E89"/>
    <w:rsid w:val="00A1255A"/>
    <w:rsid w:val="00A26A21"/>
    <w:rsid w:val="00A27AA9"/>
    <w:rsid w:val="00A428A8"/>
    <w:rsid w:val="00A43A4F"/>
    <w:rsid w:val="00A43DD4"/>
    <w:rsid w:val="00A5516B"/>
    <w:rsid w:val="00A55417"/>
    <w:rsid w:val="00A55957"/>
    <w:rsid w:val="00A62E4E"/>
    <w:rsid w:val="00A63A54"/>
    <w:rsid w:val="00A74093"/>
    <w:rsid w:val="00A963EE"/>
    <w:rsid w:val="00AA42D6"/>
    <w:rsid w:val="00AA570D"/>
    <w:rsid w:val="00AB30C1"/>
    <w:rsid w:val="00AB55C5"/>
    <w:rsid w:val="00AD62F1"/>
    <w:rsid w:val="00AE2865"/>
    <w:rsid w:val="00AE3EEE"/>
    <w:rsid w:val="00AE7A46"/>
    <w:rsid w:val="00AF020B"/>
    <w:rsid w:val="00AF066E"/>
    <w:rsid w:val="00AF6725"/>
    <w:rsid w:val="00B035E4"/>
    <w:rsid w:val="00B06746"/>
    <w:rsid w:val="00B06E01"/>
    <w:rsid w:val="00B2117C"/>
    <w:rsid w:val="00B21AB9"/>
    <w:rsid w:val="00B223C4"/>
    <w:rsid w:val="00B245CB"/>
    <w:rsid w:val="00B3165C"/>
    <w:rsid w:val="00B37519"/>
    <w:rsid w:val="00B40119"/>
    <w:rsid w:val="00B438CD"/>
    <w:rsid w:val="00B60966"/>
    <w:rsid w:val="00B60E87"/>
    <w:rsid w:val="00B6245C"/>
    <w:rsid w:val="00B62D34"/>
    <w:rsid w:val="00B73BC0"/>
    <w:rsid w:val="00B7671D"/>
    <w:rsid w:val="00B77363"/>
    <w:rsid w:val="00B80AAC"/>
    <w:rsid w:val="00B83A62"/>
    <w:rsid w:val="00B97223"/>
    <w:rsid w:val="00BA59A8"/>
    <w:rsid w:val="00BA7E01"/>
    <w:rsid w:val="00BB7093"/>
    <w:rsid w:val="00BB79E8"/>
    <w:rsid w:val="00BD17FC"/>
    <w:rsid w:val="00BD21AC"/>
    <w:rsid w:val="00BD2A59"/>
    <w:rsid w:val="00BD5E5B"/>
    <w:rsid w:val="00BE165D"/>
    <w:rsid w:val="00BE2A8B"/>
    <w:rsid w:val="00C0047C"/>
    <w:rsid w:val="00C0320E"/>
    <w:rsid w:val="00C1047B"/>
    <w:rsid w:val="00C119EA"/>
    <w:rsid w:val="00C17D02"/>
    <w:rsid w:val="00C27446"/>
    <w:rsid w:val="00C3426F"/>
    <w:rsid w:val="00C46C82"/>
    <w:rsid w:val="00C51656"/>
    <w:rsid w:val="00C7325A"/>
    <w:rsid w:val="00C810FC"/>
    <w:rsid w:val="00C8312E"/>
    <w:rsid w:val="00C875FA"/>
    <w:rsid w:val="00C9045A"/>
    <w:rsid w:val="00CB39A5"/>
    <w:rsid w:val="00CB692C"/>
    <w:rsid w:val="00CD4986"/>
    <w:rsid w:val="00CD7A41"/>
    <w:rsid w:val="00CE5351"/>
    <w:rsid w:val="00CF163A"/>
    <w:rsid w:val="00CF28E9"/>
    <w:rsid w:val="00CF4B0D"/>
    <w:rsid w:val="00D10667"/>
    <w:rsid w:val="00D1238E"/>
    <w:rsid w:val="00D3396F"/>
    <w:rsid w:val="00D41CF1"/>
    <w:rsid w:val="00D504F7"/>
    <w:rsid w:val="00D54859"/>
    <w:rsid w:val="00D717AF"/>
    <w:rsid w:val="00D73182"/>
    <w:rsid w:val="00D73D5D"/>
    <w:rsid w:val="00D87928"/>
    <w:rsid w:val="00D97548"/>
    <w:rsid w:val="00DA0F45"/>
    <w:rsid w:val="00DA6D57"/>
    <w:rsid w:val="00DA7A6C"/>
    <w:rsid w:val="00DB0498"/>
    <w:rsid w:val="00DB217E"/>
    <w:rsid w:val="00DB4331"/>
    <w:rsid w:val="00DB549F"/>
    <w:rsid w:val="00DB5B6E"/>
    <w:rsid w:val="00DB5D7C"/>
    <w:rsid w:val="00DC1155"/>
    <w:rsid w:val="00DE40A4"/>
    <w:rsid w:val="00DF63A0"/>
    <w:rsid w:val="00E10428"/>
    <w:rsid w:val="00E168E3"/>
    <w:rsid w:val="00E20061"/>
    <w:rsid w:val="00E33D1C"/>
    <w:rsid w:val="00E4742F"/>
    <w:rsid w:val="00E55C4E"/>
    <w:rsid w:val="00E6192F"/>
    <w:rsid w:val="00E83E40"/>
    <w:rsid w:val="00E847B0"/>
    <w:rsid w:val="00EA0255"/>
    <w:rsid w:val="00EA61BF"/>
    <w:rsid w:val="00EB1511"/>
    <w:rsid w:val="00EB1D6A"/>
    <w:rsid w:val="00ED35D6"/>
    <w:rsid w:val="00ED6929"/>
    <w:rsid w:val="00EE29BC"/>
    <w:rsid w:val="00EF2E9D"/>
    <w:rsid w:val="00EF4569"/>
    <w:rsid w:val="00EF66C6"/>
    <w:rsid w:val="00EF7ADE"/>
    <w:rsid w:val="00F01E02"/>
    <w:rsid w:val="00F07658"/>
    <w:rsid w:val="00F144CC"/>
    <w:rsid w:val="00F15517"/>
    <w:rsid w:val="00F3036D"/>
    <w:rsid w:val="00F455C8"/>
    <w:rsid w:val="00F467F3"/>
    <w:rsid w:val="00F6219E"/>
    <w:rsid w:val="00F678BC"/>
    <w:rsid w:val="00F72959"/>
    <w:rsid w:val="00F75DD8"/>
    <w:rsid w:val="00F76306"/>
    <w:rsid w:val="00F837B8"/>
    <w:rsid w:val="00F9113A"/>
    <w:rsid w:val="00F94C30"/>
    <w:rsid w:val="00FB284D"/>
    <w:rsid w:val="00FB3AED"/>
    <w:rsid w:val="00FB778A"/>
    <w:rsid w:val="00FC6CD6"/>
    <w:rsid w:val="00FD0673"/>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569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paragraph" w:customStyle="1" w:styleId="Default">
    <w:name w:val="Default"/>
    <w:rsid w:val="007015AD"/>
    <w:pPr>
      <w:autoSpaceDE w:val="0"/>
      <w:autoSpaceDN w:val="0"/>
      <w:adjustRightInd w:val="0"/>
      <w:spacing w:after="0" w:line="240" w:lineRule="auto"/>
    </w:pPr>
    <w:rPr>
      <w:rFonts w:ascii="Courier New" w:hAnsi="Courier New" w:cs="Courier New"/>
      <w:color w:val="000000"/>
    </w:rPr>
  </w:style>
  <w:style w:type="character" w:customStyle="1" w:styleId="Heading3Char">
    <w:name w:val="Heading 3 Char"/>
    <w:basedOn w:val="DefaultParagraphFont"/>
    <w:link w:val="Heading3"/>
    <w:uiPriority w:val="9"/>
    <w:semiHidden/>
    <w:rsid w:val="008F5696"/>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 w:id="528177461">
      <w:bodyDiv w:val="1"/>
      <w:marLeft w:val="0"/>
      <w:marRight w:val="0"/>
      <w:marTop w:val="0"/>
      <w:marBottom w:val="0"/>
      <w:divBdr>
        <w:top w:val="none" w:sz="0" w:space="0" w:color="auto"/>
        <w:left w:val="none" w:sz="0" w:space="0" w:color="auto"/>
        <w:bottom w:val="none" w:sz="0" w:space="0" w:color="auto"/>
        <w:right w:val="none" w:sz="0" w:space="0" w:color="auto"/>
      </w:divBdr>
    </w:div>
    <w:div w:id="597297343">
      <w:bodyDiv w:val="1"/>
      <w:marLeft w:val="0"/>
      <w:marRight w:val="0"/>
      <w:marTop w:val="0"/>
      <w:marBottom w:val="0"/>
      <w:divBdr>
        <w:top w:val="none" w:sz="0" w:space="0" w:color="auto"/>
        <w:left w:val="none" w:sz="0" w:space="0" w:color="auto"/>
        <w:bottom w:val="none" w:sz="0" w:space="0" w:color="auto"/>
        <w:right w:val="none" w:sz="0" w:space="0" w:color="auto"/>
      </w:divBdr>
    </w:div>
    <w:div w:id="1297372612">
      <w:bodyDiv w:val="1"/>
      <w:marLeft w:val="0"/>
      <w:marRight w:val="0"/>
      <w:marTop w:val="0"/>
      <w:marBottom w:val="0"/>
      <w:divBdr>
        <w:top w:val="none" w:sz="0" w:space="0" w:color="auto"/>
        <w:left w:val="none" w:sz="0" w:space="0" w:color="auto"/>
        <w:bottom w:val="none" w:sz="0" w:space="0" w:color="auto"/>
        <w:right w:val="none" w:sz="0" w:space="0" w:color="auto"/>
      </w:divBdr>
    </w:div>
    <w:div w:id="20572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myflorida.com/sunbi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urement.lakecountyfl.gov/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keumbraco.azurewebsites.net/media/krwgfnt0/general-terms-and-conditions-v-5-6-21-ada.pdf" TargetMode="External"/><Relationship Id="rId4" Type="http://schemas.openxmlformats.org/officeDocument/2006/relationships/settings" Target="settings.xml"/><Relationship Id="rId9" Type="http://schemas.openxmlformats.org/officeDocument/2006/relationships/hyperlink" Target="https://www.flrules.org/gateway/ruleno.asp?id=14-75.0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3315</Words>
  <Characters>18900</Characters>
  <Application>Microsoft Office Word</Application>
  <DocSecurity>8</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4</cp:revision>
  <dcterms:created xsi:type="dcterms:W3CDTF">2026-05-27T11:39:00Z</dcterms:created>
  <dcterms:modified xsi:type="dcterms:W3CDTF">2026-05-27T11:40:00Z</dcterms:modified>
  <cp:contentStatus/>
</cp:coreProperties>
</file>