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5E2E8274" w14:textId="43539A09" w:rsidR="00EF5966" w:rsidRPr="00CD038E" w:rsidRDefault="00EA1F05" w:rsidP="00D258A9">
      <w:pPr>
        <w:tabs>
          <w:tab w:val="left" w:pos="7020"/>
        </w:tabs>
        <w:rPr>
          <w:szCs w:val="24"/>
        </w:rPr>
      </w:pPr>
      <w:r>
        <w:rPr>
          <w:b/>
          <w:szCs w:val="24"/>
        </w:rPr>
        <w:t xml:space="preserve">SOLICTATION: </w:t>
      </w:r>
      <w:r w:rsidR="00EF2BEB">
        <w:rPr>
          <w:bCs/>
          <w:szCs w:val="24"/>
        </w:rPr>
        <w:t>Residential Waste Cart Services</w:t>
      </w:r>
      <w:r w:rsidR="00525414" w:rsidRPr="00CD038E">
        <w:rPr>
          <w:szCs w:val="24"/>
        </w:rPr>
        <w:tab/>
      </w:r>
      <w:r w:rsidR="00C3031B">
        <w:rPr>
          <w:szCs w:val="24"/>
        </w:rPr>
        <w:tab/>
      </w:r>
      <w:r w:rsidR="00C3031B">
        <w:rPr>
          <w:szCs w:val="24"/>
        </w:rPr>
        <w:tab/>
      </w:r>
      <w:r>
        <w:rPr>
          <w:szCs w:val="24"/>
        </w:rPr>
        <w:tab/>
      </w:r>
      <w:r w:rsidR="00EF2BEB">
        <w:rPr>
          <w:szCs w:val="24"/>
        </w:rPr>
        <w:t>7/2</w:t>
      </w:r>
      <w:r w:rsidR="00BE3CB9">
        <w:rPr>
          <w:szCs w:val="24"/>
        </w:rPr>
        <w:t>7</w:t>
      </w:r>
      <w:r w:rsidR="00C3031B">
        <w:rPr>
          <w:szCs w:val="24"/>
        </w:rPr>
        <w:t>/202</w:t>
      </w:r>
      <w:r w:rsidR="009D4F9A">
        <w:rPr>
          <w:szCs w:val="24"/>
        </w:rPr>
        <w:t>6</w:t>
      </w:r>
    </w:p>
    <w:p w14:paraId="6B289673" w14:textId="77777777" w:rsidR="006D745E" w:rsidRPr="00CD038E" w:rsidRDefault="006D745E" w:rsidP="008762A3">
      <w:pPr>
        <w:jc w:val="center"/>
        <w:rPr>
          <w:b/>
          <w:szCs w:val="24"/>
        </w:rPr>
      </w:pPr>
    </w:p>
    <w:p w14:paraId="33560EC3" w14:textId="086D8BDF"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D722DF">
        <w:rPr>
          <w:szCs w:val="24"/>
        </w:rPr>
        <w:t>r</w:t>
      </w:r>
      <w:r w:rsidRPr="00CD038E">
        <w:rPr>
          <w:szCs w:val="24"/>
        </w:rPr>
        <w:t>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 xml:space="preserve"> signed copy</w:t>
      </w:r>
      <w:r w:rsidR="00F4076C">
        <w:rPr>
          <w:szCs w:val="24"/>
        </w:rPr>
        <w:t xml:space="preserve"> of each addendum must be </w:t>
      </w:r>
      <w:r w:rsidR="00D722DF">
        <w:rPr>
          <w:szCs w:val="24"/>
        </w:rPr>
        <w:t xml:space="preserve">included </w:t>
      </w:r>
      <w:r w:rsidR="00F4076C">
        <w:rPr>
          <w:szCs w:val="24"/>
        </w:rPr>
        <w:t>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w:t>
      </w:r>
      <w:r w:rsidR="00D722DF">
        <w:rPr>
          <w:szCs w:val="24"/>
        </w:rPr>
        <w:t xml:space="preserve">disqualification from award </w:t>
      </w:r>
      <w:r w:rsidR="00F4076C">
        <w:rPr>
          <w:szCs w:val="24"/>
        </w:rPr>
        <w:t>consideration</w:t>
      </w:r>
      <w:r w:rsidRPr="00CD038E">
        <w:rPr>
          <w:szCs w:val="24"/>
        </w:rPr>
        <w:t>.</w:t>
      </w:r>
    </w:p>
    <w:p w14:paraId="652FDB4C" w14:textId="622D57F2" w:rsidR="00B60E88" w:rsidRDefault="00271D07" w:rsidP="00EA1F05">
      <w:pPr>
        <w:pStyle w:val="Default"/>
        <w:tabs>
          <w:tab w:val="left" w:pos="360"/>
        </w:tabs>
        <w:spacing w:after="240"/>
        <w:ind w:left="360"/>
      </w:pPr>
      <w:r w:rsidRPr="008E5F15">
        <w:t xml:space="preserve">THIS ADDENDUM DOES </w:t>
      </w:r>
      <w:r w:rsidR="00F4076C">
        <w:t xml:space="preserve">ALTER </w:t>
      </w:r>
      <w:r w:rsidRPr="008E5F15">
        <w:t xml:space="preserve">THE </w:t>
      </w:r>
      <w:r w:rsidR="00F4076C">
        <w:t xml:space="preserve">PROPOSAL SUBMISSION </w:t>
      </w:r>
      <w:r w:rsidRPr="008E5F15">
        <w:t>D</w:t>
      </w:r>
      <w:r w:rsidR="00F4076C">
        <w:t>EADLINE</w:t>
      </w:r>
      <w:r w:rsidRPr="008E5F15">
        <w:t>.</w:t>
      </w:r>
      <w:r w:rsidR="00BE3CB9">
        <w:t xml:space="preserve"> THE NEW DEADLINE HAS BEEN EXTENDED TO AUGUST 3, 2026.</w:t>
      </w:r>
    </w:p>
    <w:p w14:paraId="5C1CD418" w14:textId="0E45739E" w:rsidR="00EA1F05" w:rsidRPr="00EA1F05" w:rsidRDefault="00EA1F05" w:rsidP="00EA1F05">
      <w:pPr>
        <w:pStyle w:val="Default"/>
        <w:tabs>
          <w:tab w:val="left" w:pos="360"/>
        </w:tabs>
        <w:spacing w:after="240"/>
        <w:rPr>
          <w:b/>
          <w:bCs/>
          <w:u w:val="single"/>
        </w:rPr>
      </w:pPr>
      <w:r w:rsidRPr="00EA1F05">
        <w:rPr>
          <w:b/>
          <w:bCs/>
          <w:u w:val="single"/>
        </w:rPr>
        <w:t>QUESTIONS/RESPONSES</w:t>
      </w:r>
    </w:p>
    <w:p w14:paraId="19960857" w14:textId="74CC2E89" w:rsidR="00DA4DE3"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How does the County currently handle work orders?</w:t>
      </w:r>
    </w:p>
    <w:p w14:paraId="55817AF8" w14:textId="5045DBE4" w:rsidR="00627C0B" w:rsidRPr="00627C0B" w:rsidRDefault="00627C0B" w:rsidP="00627C0B">
      <w:pPr>
        <w:pStyle w:val="ListParagraph"/>
        <w:numPr>
          <w:ilvl w:val="0"/>
          <w:numId w:val="11"/>
        </w:numPr>
        <w:tabs>
          <w:tab w:val="left" w:pos="900"/>
        </w:tabs>
        <w:spacing w:after="160"/>
        <w:jc w:val="both"/>
        <w:rPr>
          <w:rFonts w:ascii="Times New Roman" w:hAnsi="Times New Roman"/>
          <w:b/>
          <w:bCs/>
          <w:color w:val="000000"/>
          <w:sz w:val="24"/>
          <w:szCs w:val="24"/>
        </w:rPr>
      </w:pPr>
      <w:r w:rsidRPr="00627C0B">
        <w:rPr>
          <w:rFonts w:ascii="Times New Roman" w:hAnsi="Times New Roman"/>
          <w:b/>
          <w:bCs/>
          <w:color w:val="000000"/>
          <w:sz w:val="24"/>
          <w:szCs w:val="24"/>
        </w:rPr>
        <w:t xml:space="preserve">County cart work orders are entered into hauler system – Bear carts are entered into County’s SA system. </w:t>
      </w:r>
    </w:p>
    <w:p w14:paraId="32E73FB1" w14:textId="6970A03B" w:rsidR="00C27030"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How many trucks per day currently handle work orders?</w:t>
      </w:r>
    </w:p>
    <w:p w14:paraId="63EEBC74" w14:textId="57EE72F2" w:rsidR="00627C0B" w:rsidRPr="00627C0B" w:rsidRDefault="00627C0B" w:rsidP="00627C0B">
      <w:pPr>
        <w:pStyle w:val="ListParagraph"/>
        <w:numPr>
          <w:ilvl w:val="0"/>
          <w:numId w:val="12"/>
        </w:numPr>
        <w:tabs>
          <w:tab w:val="left" w:pos="900"/>
        </w:tabs>
        <w:spacing w:after="160"/>
        <w:jc w:val="both"/>
        <w:rPr>
          <w:rFonts w:ascii="Times New Roman" w:hAnsi="Times New Roman"/>
          <w:b/>
          <w:bCs/>
          <w:color w:val="000000"/>
          <w:sz w:val="24"/>
          <w:szCs w:val="24"/>
        </w:rPr>
      </w:pPr>
      <w:r w:rsidRPr="00627C0B">
        <w:rPr>
          <w:rFonts w:ascii="Times New Roman" w:hAnsi="Times New Roman"/>
          <w:b/>
          <w:bCs/>
          <w:color w:val="000000"/>
          <w:sz w:val="24"/>
          <w:szCs w:val="24"/>
        </w:rPr>
        <w:t xml:space="preserve">County – 1 truck on Friday; Haulers1-2/ day. </w:t>
      </w:r>
    </w:p>
    <w:p w14:paraId="32DBDBAF" w14:textId="5DE23D9A" w:rsidR="00C27030"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Approximately how many “delivery only” work orders do each collection zone get per year?</w:t>
      </w:r>
    </w:p>
    <w:p w14:paraId="693DA272" w14:textId="1A2F8119" w:rsidR="00627C0B" w:rsidRPr="00627C0B" w:rsidRDefault="00627C0B" w:rsidP="00627C0B">
      <w:pPr>
        <w:pStyle w:val="ListParagraph"/>
        <w:numPr>
          <w:ilvl w:val="0"/>
          <w:numId w:val="13"/>
        </w:numPr>
        <w:tabs>
          <w:tab w:val="left" w:pos="900"/>
        </w:tabs>
        <w:spacing w:after="160"/>
        <w:jc w:val="both"/>
        <w:rPr>
          <w:rFonts w:ascii="Times New Roman" w:hAnsi="Times New Roman"/>
          <w:b/>
          <w:bCs/>
          <w:color w:val="000000"/>
          <w:sz w:val="24"/>
          <w:szCs w:val="24"/>
        </w:rPr>
      </w:pPr>
      <w:r w:rsidRPr="00627C0B">
        <w:rPr>
          <w:rFonts w:ascii="Times New Roman" w:hAnsi="Times New Roman"/>
          <w:b/>
          <w:bCs/>
          <w:color w:val="000000"/>
          <w:sz w:val="24"/>
          <w:szCs w:val="24"/>
        </w:rPr>
        <w:t>Area 1: 1,154; Area 2: 751; Area 3: 1,698. For Removal Only: Area 1: 92; Area 2: 2; Area 3: 109.</w:t>
      </w:r>
    </w:p>
    <w:p w14:paraId="24D6B5B0" w14:textId="39F5C49C" w:rsidR="00C27030"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Approximately how many “removal and delivery” work orders with two or more carts does each collection zone get per year?</w:t>
      </w:r>
    </w:p>
    <w:p w14:paraId="42432A9A" w14:textId="43106199" w:rsidR="00627C0B" w:rsidRPr="00627C0B" w:rsidRDefault="00627C0B" w:rsidP="00627C0B">
      <w:pPr>
        <w:pStyle w:val="ListParagraph"/>
        <w:numPr>
          <w:ilvl w:val="0"/>
          <w:numId w:val="14"/>
        </w:numPr>
        <w:tabs>
          <w:tab w:val="left" w:pos="900"/>
        </w:tabs>
        <w:spacing w:after="160"/>
        <w:jc w:val="both"/>
        <w:rPr>
          <w:rFonts w:ascii="Times New Roman" w:hAnsi="Times New Roman"/>
          <w:b/>
          <w:bCs/>
          <w:color w:val="000000"/>
          <w:sz w:val="24"/>
          <w:szCs w:val="24"/>
        </w:rPr>
      </w:pPr>
      <w:r w:rsidRPr="00627C0B">
        <w:rPr>
          <w:rFonts w:ascii="Times New Roman" w:hAnsi="Times New Roman"/>
          <w:b/>
          <w:bCs/>
          <w:color w:val="000000"/>
          <w:sz w:val="24"/>
          <w:szCs w:val="24"/>
        </w:rPr>
        <w:t xml:space="preserve">Not common. Approximately 30/year total (new owners swapping cart sizes). </w:t>
      </w:r>
    </w:p>
    <w:p w14:paraId="0579C152" w14:textId="69C4C961" w:rsidR="00C27030"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Can the County clarify pricing for “cart assembly” only? When performing work orders, crews assemble and deliver carts, so we are looking for a little more clarity on what specifically this will cover. Will carts be assembled by the Contractor and then delivered by another entity?</w:t>
      </w:r>
    </w:p>
    <w:p w14:paraId="62BE1052" w14:textId="2DF7980C" w:rsidR="00627C0B" w:rsidRPr="00551D08" w:rsidRDefault="00627C0B" w:rsidP="00627C0B">
      <w:pPr>
        <w:pStyle w:val="ListParagraph"/>
        <w:numPr>
          <w:ilvl w:val="0"/>
          <w:numId w:val="15"/>
        </w:numPr>
        <w:tabs>
          <w:tab w:val="left" w:pos="900"/>
        </w:tabs>
        <w:spacing w:after="160"/>
        <w:jc w:val="both"/>
        <w:rPr>
          <w:rFonts w:ascii="Times New Roman" w:hAnsi="Times New Roman"/>
          <w:b/>
          <w:bCs/>
          <w:color w:val="000000"/>
          <w:sz w:val="24"/>
          <w:szCs w:val="24"/>
        </w:rPr>
      </w:pPr>
      <w:r w:rsidRPr="00551D08">
        <w:rPr>
          <w:rFonts w:ascii="Times New Roman" w:hAnsi="Times New Roman"/>
          <w:b/>
          <w:bCs/>
          <w:color w:val="000000"/>
          <w:sz w:val="24"/>
          <w:szCs w:val="24"/>
        </w:rPr>
        <w:t xml:space="preserve">This language was if </w:t>
      </w:r>
      <w:r w:rsidR="00551D08" w:rsidRPr="00551D08">
        <w:rPr>
          <w:rFonts w:ascii="Times New Roman" w:hAnsi="Times New Roman"/>
          <w:b/>
          <w:bCs/>
          <w:color w:val="000000"/>
          <w:sz w:val="24"/>
          <w:szCs w:val="24"/>
        </w:rPr>
        <w:t xml:space="preserve">the County needs a vendor to build the carts without delivering in the event the County does not have the means to do so. </w:t>
      </w:r>
    </w:p>
    <w:p w14:paraId="52339B10" w14:textId="0B2C91CD" w:rsidR="00C27030" w:rsidRDefault="00C27030"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Exhibit D Attachment 6 Service Areas Map lists a Total Resident Units figure of 67,040 across the three collection areas (District 1: 22,221; District 2: 24,112; District 3: 20,707), but the map is dated May 2012. Can the County confirm whether the residential unit count is still current and whether the full inventory is expected to be exchanged within the initial one (1) year term or phased across the full potential three (3) year term</w:t>
      </w:r>
      <w:r w:rsidR="00467D43">
        <w:rPr>
          <w:rFonts w:ascii="Times New Roman" w:hAnsi="Times New Roman"/>
          <w:color w:val="000000"/>
          <w:sz w:val="24"/>
          <w:szCs w:val="24"/>
        </w:rPr>
        <w:t xml:space="preserve"> (base term plus two 2-year renewals)?</w:t>
      </w:r>
    </w:p>
    <w:p w14:paraId="668F3D5C" w14:textId="30ADF135" w:rsidR="00551D08" w:rsidRPr="00551D08" w:rsidRDefault="00551D08" w:rsidP="00551D08">
      <w:pPr>
        <w:pStyle w:val="ListParagraph"/>
        <w:numPr>
          <w:ilvl w:val="0"/>
          <w:numId w:val="16"/>
        </w:numPr>
        <w:tabs>
          <w:tab w:val="left" w:pos="900"/>
        </w:tabs>
        <w:spacing w:after="160"/>
        <w:jc w:val="both"/>
        <w:rPr>
          <w:rFonts w:ascii="Times New Roman" w:hAnsi="Times New Roman"/>
          <w:b/>
          <w:bCs/>
          <w:color w:val="000000"/>
          <w:sz w:val="24"/>
          <w:szCs w:val="24"/>
        </w:rPr>
      </w:pPr>
      <w:r w:rsidRPr="00551D08">
        <w:rPr>
          <w:rFonts w:ascii="Times New Roman" w:hAnsi="Times New Roman"/>
          <w:b/>
          <w:bCs/>
          <w:color w:val="000000"/>
          <w:sz w:val="24"/>
          <w:szCs w:val="24"/>
        </w:rPr>
        <w:t xml:space="preserve">The current residential units for (as of 6/30/26): 79,304 </w:t>
      </w:r>
    </w:p>
    <w:p w14:paraId="7B369744" w14:textId="01FB0210" w:rsidR="00551D08" w:rsidRPr="00551D08" w:rsidRDefault="00551D08" w:rsidP="00551D08">
      <w:pPr>
        <w:pStyle w:val="ListParagraph"/>
        <w:numPr>
          <w:ilvl w:val="4"/>
          <w:numId w:val="8"/>
        </w:numPr>
        <w:tabs>
          <w:tab w:val="left" w:pos="900"/>
        </w:tabs>
        <w:spacing w:after="160"/>
        <w:jc w:val="both"/>
        <w:rPr>
          <w:rFonts w:ascii="Times New Roman" w:hAnsi="Times New Roman"/>
          <w:b/>
          <w:bCs/>
          <w:color w:val="000000"/>
          <w:sz w:val="24"/>
          <w:szCs w:val="24"/>
        </w:rPr>
      </w:pPr>
      <w:r w:rsidRPr="00551D08">
        <w:rPr>
          <w:rFonts w:ascii="Times New Roman" w:hAnsi="Times New Roman"/>
          <w:b/>
          <w:bCs/>
          <w:color w:val="000000"/>
          <w:sz w:val="24"/>
          <w:szCs w:val="24"/>
        </w:rPr>
        <w:t>Collection Area 1 – 25,104</w:t>
      </w:r>
    </w:p>
    <w:p w14:paraId="06EA5151" w14:textId="0663B733" w:rsidR="00551D08" w:rsidRPr="00551D08" w:rsidRDefault="00551D08" w:rsidP="00551D08">
      <w:pPr>
        <w:pStyle w:val="ListParagraph"/>
        <w:numPr>
          <w:ilvl w:val="4"/>
          <w:numId w:val="8"/>
        </w:numPr>
        <w:tabs>
          <w:tab w:val="left" w:pos="900"/>
        </w:tabs>
        <w:spacing w:after="160"/>
        <w:jc w:val="both"/>
        <w:rPr>
          <w:rFonts w:ascii="Times New Roman" w:hAnsi="Times New Roman"/>
          <w:b/>
          <w:bCs/>
          <w:color w:val="000000"/>
          <w:sz w:val="24"/>
          <w:szCs w:val="24"/>
        </w:rPr>
      </w:pPr>
      <w:r w:rsidRPr="00551D08">
        <w:rPr>
          <w:rFonts w:ascii="Times New Roman" w:hAnsi="Times New Roman"/>
          <w:b/>
          <w:bCs/>
          <w:color w:val="000000"/>
          <w:sz w:val="24"/>
          <w:szCs w:val="24"/>
        </w:rPr>
        <w:t>Collection Area 2 – 25,394</w:t>
      </w:r>
    </w:p>
    <w:p w14:paraId="1FF83548" w14:textId="3C082283" w:rsidR="00551D08" w:rsidRPr="00551D08" w:rsidRDefault="00551D08" w:rsidP="00551D08">
      <w:pPr>
        <w:pStyle w:val="ListParagraph"/>
        <w:numPr>
          <w:ilvl w:val="4"/>
          <w:numId w:val="8"/>
        </w:numPr>
        <w:tabs>
          <w:tab w:val="left" w:pos="900"/>
        </w:tabs>
        <w:spacing w:after="160"/>
        <w:jc w:val="both"/>
        <w:rPr>
          <w:rFonts w:ascii="Times New Roman" w:hAnsi="Times New Roman"/>
          <w:b/>
          <w:bCs/>
          <w:color w:val="000000"/>
          <w:sz w:val="24"/>
          <w:szCs w:val="24"/>
        </w:rPr>
      </w:pPr>
      <w:r w:rsidRPr="00551D08">
        <w:rPr>
          <w:rFonts w:ascii="Times New Roman" w:hAnsi="Times New Roman"/>
          <w:b/>
          <w:bCs/>
          <w:color w:val="000000"/>
          <w:sz w:val="24"/>
          <w:szCs w:val="24"/>
        </w:rPr>
        <w:lastRenderedPageBreak/>
        <w:t>Collection Area 3: 28,806</w:t>
      </w:r>
    </w:p>
    <w:p w14:paraId="4ABE131A" w14:textId="5F0F1132" w:rsidR="00467D43" w:rsidRDefault="00467D43"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 xml:space="preserve">What types of dwellings are included within the scope of service (e.g., single-family homes, multi-family units/apartments, mobile homes, duplexes)? </w:t>
      </w:r>
    </w:p>
    <w:p w14:paraId="4B54FB5D" w14:textId="58398C80" w:rsidR="00551D08" w:rsidRPr="000302A6" w:rsidRDefault="000302A6" w:rsidP="00551D08">
      <w:pPr>
        <w:pStyle w:val="ListParagraph"/>
        <w:numPr>
          <w:ilvl w:val="0"/>
          <w:numId w:val="17"/>
        </w:numPr>
        <w:tabs>
          <w:tab w:val="left" w:pos="900"/>
        </w:tabs>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The units consist of single-family dwelling units that comprise single-family homes, mobiles, and duplexes. </w:t>
      </w:r>
    </w:p>
    <w:p w14:paraId="6C2F3780" w14:textId="102F3775" w:rsidR="00467D43" w:rsidRDefault="00467D43"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Is the intent of this solicitation a one-time, large-scale cart replacement/rollout across the County, or an ongoing, indefinite-quantity service (e.g., damaged cart replacement, new resident service starts) on an as-needed basis over the life of the contract?</w:t>
      </w:r>
    </w:p>
    <w:p w14:paraId="6D57E530" w14:textId="7198399C" w:rsidR="000302A6" w:rsidRPr="000302A6" w:rsidRDefault="000302A6" w:rsidP="000302A6">
      <w:pPr>
        <w:pStyle w:val="ListParagraph"/>
        <w:numPr>
          <w:ilvl w:val="0"/>
          <w:numId w:val="18"/>
        </w:numPr>
        <w:tabs>
          <w:tab w:val="left" w:pos="900"/>
        </w:tabs>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The primary/initial project is aimed at replacing standard trash carts with bear resistant carts, starting with the most bear prone areas. The County is planning on continuing the bear cart program for the foreseeable future. The other areas in this scope are to ensure the County has a Contractor available should the need arise to remove, replace, build, etc. carts if the need arises. Currently the haulers are responsible for replacing, repairing, and issuing carts through the hauler contracts, set to expire in 2030.</w:t>
      </w:r>
    </w:p>
    <w:p w14:paraId="0B1E928D" w14:textId="51581C2E" w:rsidR="00467D43" w:rsidRDefault="00467D43" w:rsidP="005937BD">
      <w:pPr>
        <w:pStyle w:val="ListParagraph"/>
        <w:numPr>
          <w:ilvl w:val="0"/>
          <w:numId w:val="8"/>
        </w:numPr>
        <w:tabs>
          <w:tab w:val="left" w:pos="900"/>
        </w:tabs>
        <w:spacing w:after="160"/>
        <w:ind w:left="90" w:hanging="450"/>
        <w:jc w:val="both"/>
        <w:rPr>
          <w:rFonts w:ascii="Times New Roman" w:hAnsi="Times New Roman"/>
          <w:color w:val="000000"/>
          <w:sz w:val="24"/>
          <w:szCs w:val="24"/>
        </w:rPr>
      </w:pPr>
      <w:r>
        <w:rPr>
          <w:rFonts w:ascii="Times New Roman" w:hAnsi="Times New Roman"/>
          <w:color w:val="000000"/>
          <w:sz w:val="24"/>
          <w:szCs w:val="24"/>
        </w:rPr>
        <w:t>If this is intended as a full fleet rollout, why is the base term only one (1) year when the anticipated volume suggests the work could reasonably take longer? Is a phased rollout intended by design (e.g., budget, logistics, or resident scheduling constraints), or is the one-year term simply a standard contract term unrelated to the anticipated completion timeline?</w:t>
      </w:r>
    </w:p>
    <w:p w14:paraId="740BC90D" w14:textId="7BEB6155" w:rsidR="000302A6" w:rsidRPr="000302A6" w:rsidRDefault="000302A6" w:rsidP="000302A6">
      <w:pPr>
        <w:pStyle w:val="ListParagraph"/>
        <w:numPr>
          <w:ilvl w:val="0"/>
          <w:numId w:val="19"/>
        </w:numPr>
        <w:tabs>
          <w:tab w:val="left" w:pos="900"/>
        </w:tabs>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This is a standard contract term unrelated to the anticipated completion timeline. </w:t>
      </w:r>
    </w:p>
    <w:p w14:paraId="2D03046A" w14:textId="318A9CB6" w:rsidR="00467D43" w:rsidRDefault="00A20821" w:rsidP="00A20821">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Following the initial rollout (if applicable), is the County expecting the Contractor to remain available under the renewal terms for lower-volume, ongoing cart services (e.g., damaged cart replacement, new resident service starts)?</w:t>
      </w:r>
    </w:p>
    <w:p w14:paraId="35AA778C" w14:textId="12B406EE" w:rsidR="000302A6" w:rsidRPr="000302A6" w:rsidRDefault="000302A6" w:rsidP="000302A6">
      <w:pPr>
        <w:pStyle w:val="ListParagraph"/>
        <w:numPr>
          <w:ilvl w:val="0"/>
          <w:numId w:val="20"/>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Yes.</w:t>
      </w:r>
      <w:r>
        <w:rPr>
          <w:rFonts w:ascii="Times New Roman" w:hAnsi="Times New Roman"/>
          <w:b/>
          <w:bCs/>
          <w:color w:val="000000"/>
          <w:sz w:val="24"/>
          <w:szCs w:val="24"/>
        </w:rPr>
        <w:t xml:space="preserve"> </w:t>
      </w:r>
    </w:p>
    <w:p w14:paraId="0B0EF6CF" w14:textId="309D2C05" w:rsidR="00A20821" w:rsidRDefault="005937BD"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 xml:space="preserve">What is the anticipated number of work orders (addresses) per day, and the anticipated number of carts per day (recognizing some work orders may involve multiple carts per address), that the Contractor should plan if the intent of the solicitation is an ongoing, indefinite-quantity service on an as-needed basis over the life of the contract. </w:t>
      </w:r>
    </w:p>
    <w:p w14:paraId="113B1321" w14:textId="79BEFD2A" w:rsidR="000302A6" w:rsidRPr="000302A6" w:rsidRDefault="000302A6" w:rsidP="000302A6">
      <w:pPr>
        <w:pStyle w:val="ListParagraph"/>
        <w:numPr>
          <w:ilvl w:val="0"/>
          <w:numId w:val="21"/>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The primary focus is for replacing standard trash carts with bear resistant carts. The timing and geography will prevent a mass roll-out and the County understands that will affect the number of carts delivered per day. </w:t>
      </w:r>
    </w:p>
    <w:p w14:paraId="792F480D" w14:textId="1F2792BF" w:rsidR="005937BD" w:rsidRDefault="00F074D2"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What are the various cart sizes the County anticipates needing under this contract (Exhibit A notes sizes ranging from 48 to 100 gallons)? Will the Contractor be given a breakdown of quantities needed by size?</w:t>
      </w:r>
    </w:p>
    <w:p w14:paraId="3E68048E" w14:textId="213FA4D1" w:rsidR="000302A6" w:rsidRPr="000302A6" w:rsidRDefault="000302A6" w:rsidP="000302A6">
      <w:pPr>
        <w:pStyle w:val="ListParagraph"/>
        <w:numPr>
          <w:ilvl w:val="0"/>
          <w:numId w:val="22"/>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Cart approximations: </w:t>
      </w:r>
    </w:p>
    <w:p w14:paraId="78117CFF" w14:textId="6977DFD7" w:rsidR="000302A6" w:rsidRPr="000302A6" w:rsidRDefault="000302A6" w:rsidP="000302A6">
      <w:pPr>
        <w:pStyle w:val="ListParagraph"/>
        <w:numPr>
          <w:ilvl w:val="4"/>
          <w:numId w:val="8"/>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Bear Cart – 95 gallon</w:t>
      </w:r>
    </w:p>
    <w:p w14:paraId="5CA06506" w14:textId="1F4C6404" w:rsidR="000302A6" w:rsidRPr="000302A6" w:rsidRDefault="000302A6" w:rsidP="000302A6">
      <w:pPr>
        <w:pStyle w:val="ListParagraph"/>
        <w:numPr>
          <w:ilvl w:val="4"/>
          <w:numId w:val="8"/>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Recycling Cart – 40, 65, and 95 gallon </w:t>
      </w:r>
    </w:p>
    <w:p w14:paraId="7CCB1FC0" w14:textId="2BE1197B" w:rsidR="000302A6" w:rsidRPr="000302A6" w:rsidRDefault="000302A6" w:rsidP="000302A6">
      <w:pPr>
        <w:pStyle w:val="ListParagraph"/>
        <w:numPr>
          <w:ilvl w:val="4"/>
          <w:numId w:val="8"/>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Trash Cart – 40, 65, and 95 gallon </w:t>
      </w:r>
    </w:p>
    <w:p w14:paraId="38D33DF4" w14:textId="2659C1FC" w:rsidR="00F074D2" w:rsidRDefault="00F074D2"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Does this contract cover solid waste (garbage) carts only, or does it also include recycling carts? If both, is there a breakdown of anticipated volume/ratio between the two waste streams?</w:t>
      </w:r>
    </w:p>
    <w:p w14:paraId="24237E5C" w14:textId="7C7DAC05" w:rsidR="000302A6" w:rsidRPr="000302A6" w:rsidRDefault="000302A6" w:rsidP="000302A6">
      <w:pPr>
        <w:pStyle w:val="ListParagraph"/>
        <w:numPr>
          <w:ilvl w:val="0"/>
          <w:numId w:val="23"/>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lastRenderedPageBreak/>
        <w:t xml:space="preserve">Both garbage and recycling with approximately 1:1 ratio. Some households have extra garbage and some extra recycling. </w:t>
      </w:r>
    </w:p>
    <w:p w14:paraId="5B610090" w14:textId="66CB63F0" w:rsidR="00F074D2" w:rsidRDefault="00F074D2"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Are any other waste stream cart types anticipated (e.g., yard waste/vegetative) under this contract, or is it limited to solid waste and, if applicable, recycling?</w:t>
      </w:r>
    </w:p>
    <w:p w14:paraId="528DD080" w14:textId="082A34C6" w:rsidR="000302A6" w:rsidRPr="000302A6" w:rsidRDefault="000302A6" w:rsidP="000302A6">
      <w:pPr>
        <w:pStyle w:val="ListParagraph"/>
        <w:numPr>
          <w:ilvl w:val="0"/>
          <w:numId w:val="24"/>
        </w:numPr>
        <w:spacing w:after="160"/>
        <w:jc w:val="both"/>
        <w:rPr>
          <w:rFonts w:ascii="Times New Roman" w:hAnsi="Times New Roman"/>
          <w:b/>
          <w:bCs/>
          <w:color w:val="000000"/>
          <w:sz w:val="24"/>
          <w:szCs w:val="24"/>
        </w:rPr>
      </w:pPr>
      <w:r w:rsidRPr="000302A6">
        <w:rPr>
          <w:rFonts w:ascii="Times New Roman" w:hAnsi="Times New Roman"/>
          <w:b/>
          <w:bCs/>
          <w:color w:val="000000"/>
          <w:sz w:val="24"/>
          <w:szCs w:val="24"/>
        </w:rPr>
        <w:t xml:space="preserve">Not currently, although vegetative carts could be possible in the future. </w:t>
      </w:r>
    </w:p>
    <w:p w14:paraId="762CFF7D" w14:textId="3CA4164F" w:rsidR="00F074D2" w:rsidRDefault="00F074D2"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What is the reason for the County replacing the current carts?</w:t>
      </w:r>
    </w:p>
    <w:p w14:paraId="0A9631BB" w14:textId="3591AF76" w:rsidR="000E7773" w:rsidRPr="00143BF3" w:rsidRDefault="000E7773" w:rsidP="00143BF3">
      <w:pPr>
        <w:pStyle w:val="ListParagraph"/>
        <w:numPr>
          <w:ilvl w:val="0"/>
          <w:numId w:val="25"/>
        </w:numPr>
        <w:spacing w:after="160"/>
        <w:jc w:val="both"/>
        <w:rPr>
          <w:rFonts w:ascii="Times New Roman" w:hAnsi="Times New Roman"/>
          <w:b/>
          <w:bCs/>
          <w:color w:val="000000"/>
          <w:sz w:val="24"/>
          <w:szCs w:val="24"/>
        </w:rPr>
      </w:pPr>
      <w:r w:rsidRPr="000E7773">
        <w:rPr>
          <w:rFonts w:ascii="Times New Roman" w:hAnsi="Times New Roman"/>
          <w:b/>
          <w:bCs/>
          <w:color w:val="000000"/>
          <w:sz w:val="24"/>
          <w:szCs w:val="24"/>
        </w:rPr>
        <w:t xml:space="preserve">Primary objective currently is swapping trash carts with bear carts. Examples listed could all be possibilities for the future. </w:t>
      </w:r>
    </w:p>
    <w:p w14:paraId="16FB6B8E" w14:textId="611E84D1" w:rsidR="00F074D2" w:rsidRDefault="00627C0B"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Exhibit A requires the Contractor to document serial numbers for each cart removed. Is this intended to support manufacturer’s warranty claims? If so, will the Contractor be responsible for checking serial numbers against warranty records and segregating warranty-eligible carts from those to be scrapped/disposed of, or is warranty tracking handed solely by the County/manufacturer?</w:t>
      </w:r>
    </w:p>
    <w:p w14:paraId="790BB30F" w14:textId="414CA760" w:rsidR="000E7773" w:rsidRPr="000E7773" w:rsidRDefault="000E7773" w:rsidP="000E7773">
      <w:pPr>
        <w:pStyle w:val="ListParagraph"/>
        <w:numPr>
          <w:ilvl w:val="0"/>
          <w:numId w:val="27"/>
        </w:numPr>
        <w:spacing w:after="160"/>
        <w:jc w:val="both"/>
        <w:rPr>
          <w:rFonts w:ascii="Times New Roman" w:hAnsi="Times New Roman"/>
          <w:b/>
          <w:bCs/>
          <w:color w:val="000000"/>
          <w:sz w:val="24"/>
          <w:szCs w:val="24"/>
        </w:rPr>
      </w:pPr>
      <w:r w:rsidRPr="000E7773">
        <w:rPr>
          <w:rFonts w:ascii="Times New Roman" w:hAnsi="Times New Roman"/>
          <w:b/>
          <w:bCs/>
          <w:color w:val="000000"/>
          <w:sz w:val="24"/>
          <w:szCs w:val="24"/>
        </w:rPr>
        <w:t xml:space="preserve">No, tracking will not be the responsibility of the Contractor. </w:t>
      </w:r>
    </w:p>
    <w:p w14:paraId="4F0F7C35" w14:textId="4B63285A" w:rsidR="00627C0B" w:rsidRDefault="00627C0B"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If this is intended as an on-going, multi-year service rather than a one-time swap-out, will the scope of work also include repair services for existing carts still in the field (e.g., broken wheels, lids, axels), or is the Contractor’s role strictly limited to delivery/removal and full-unit exchange?</w:t>
      </w:r>
    </w:p>
    <w:p w14:paraId="2844FBA2" w14:textId="0EE3B2E2" w:rsidR="00143BF3" w:rsidRPr="00143BF3" w:rsidRDefault="00143BF3" w:rsidP="00143BF3">
      <w:pPr>
        <w:pStyle w:val="ListParagraph"/>
        <w:numPr>
          <w:ilvl w:val="0"/>
          <w:numId w:val="28"/>
        </w:numPr>
        <w:spacing w:after="160"/>
        <w:jc w:val="both"/>
        <w:rPr>
          <w:rFonts w:ascii="Times New Roman" w:hAnsi="Times New Roman"/>
          <w:b/>
          <w:bCs/>
          <w:color w:val="000000"/>
          <w:sz w:val="24"/>
          <w:szCs w:val="24"/>
        </w:rPr>
      </w:pPr>
      <w:r w:rsidRPr="00143BF3">
        <w:rPr>
          <w:rFonts w:ascii="Times New Roman" w:hAnsi="Times New Roman"/>
          <w:b/>
          <w:bCs/>
          <w:color w:val="000000"/>
          <w:sz w:val="24"/>
          <w:szCs w:val="24"/>
        </w:rPr>
        <w:t xml:space="preserve">No repairs under this contract. </w:t>
      </w:r>
    </w:p>
    <w:p w14:paraId="3E0DD785" w14:textId="2CC3AD41" w:rsidR="00627C0B" w:rsidRDefault="00627C0B" w:rsidP="005937BD">
      <w:pPr>
        <w:pStyle w:val="ListParagraph"/>
        <w:numPr>
          <w:ilvl w:val="0"/>
          <w:numId w:val="8"/>
        </w:numPr>
        <w:spacing w:after="160"/>
        <w:ind w:left="90" w:hanging="540"/>
        <w:jc w:val="both"/>
        <w:rPr>
          <w:rFonts w:ascii="Times New Roman" w:hAnsi="Times New Roman"/>
          <w:color w:val="000000"/>
          <w:sz w:val="24"/>
          <w:szCs w:val="24"/>
        </w:rPr>
      </w:pPr>
      <w:r>
        <w:rPr>
          <w:rFonts w:ascii="Times New Roman" w:hAnsi="Times New Roman"/>
          <w:color w:val="000000"/>
          <w:sz w:val="24"/>
          <w:szCs w:val="24"/>
        </w:rPr>
        <w:t>Will the Contractor be expected or permitted to salvage usable components (e.g., lids, wheels, axels) from removed carts for spare parts, or must all removed carts be handled solely per the disposal/recycling/repurposing process described in Exhibit A?</w:t>
      </w:r>
    </w:p>
    <w:p w14:paraId="7989814C" w14:textId="1630C1AA" w:rsidR="00627C0B" w:rsidRPr="00143BF3" w:rsidRDefault="00143BF3" w:rsidP="00627C0B">
      <w:pPr>
        <w:pStyle w:val="ListParagraph"/>
        <w:numPr>
          <w:ilvl w:val="0"/>
          <w:numId w:val="10"/>
        </w:numPr>
        <w:spacing w:after="160"/>
        <w:jc w:val="both"/>
        <w:rPr>
          <w:rFonts w:ascii="Times New Roman" w:hAnsi="Times New Roman"/>
          <w:b/>
          <w:bCs/>
          <w:color w:val="000000"/>
          <w:sz w:val="24"/>
          <w:szCs w:val="24"/>
        </w:rPr>
      </w:pPr>
      <w:r w:rsidRPr="00143BF3">
        <w:rPr>
          <w:rFonts w:ascii="Times New Roman" w:hAnsi="Times New Roman"/>
          <w:b/>
          <w:bCs/>
          <w:color w:val="000000"/>
          <w:sz w:val="24"/>
          <w:szCs w:val="24"/>
        </w:rPr>
        <w:t xml:space="preserve">County preference is for collection haulers to take as many of the replaced carts as they want. Second preference for recycling. County would be open to salvaging in lieu of disposal. </w:t>
      </w:r>
    </w:p>
    <w:p w14:paraId="254BCA53" w14:textId="4C4C768F" w:rsidR="00CF68E6" w:rsidRDefault="00EA1F05" w:rsidP="00EA1F05">
      <w:pPr>
        <w:pBdr>
          <w:bottom w:val="single" w:sz="6" w:space="1" w:color="auto"/>
        </w:pBdr>
        <w:spacing w:after="120"/>
        <w:rPr>
          <w:b/>
          <w:bCs/>
          <w:u w:val="single"/>
        </w:rPr>
      </w:pPr>
      <w:r w:rsidRPr="00EA1F05">
        <w:rPr>
          <w:b/>
          <w:bCs/>
          <w:u w:val="single"/>
        </w:rPr>
        <w:t>ADDITIONAL INFORMATION</w:t>
      </w:r>
    </w:p>
    <w:p w14:paraId="2C6D366D" w14:textId="54C98D43" w:rsidR="00EA1F05" w:rsidRPr="00BE3CB9" w:rsidRDefault="00143BF3" w:rsidP="00EA1F05">
      <w:pPr>
        <w:pBdr>
          <w:bottom w:val="single" w:sz="6" w:space="1" w:color="auto"/>
        </w:pBdr>
        <w:spacing w:after="120"/>
        <w:rPr>
          <w:b/>
          <w:bCs/>
        </w:rPr>
      </w:pPr>
      <w:r w:rsidRPr="00BE3CB9">
        <w:rPr>
          <w:b/>
          <w:bCs/>
        </w:rPr>
        <w:t xml:space="preserve">NOTE: Due date has been extended </w:t>
      </w:r>
      <w:proofErr w:type="gramStart"/>
      <w:r w:rsidRPr="00BE3CB9">
        <w:rPr>
          <w:b/>
          <w:bCs/>
        </w:rPr>
        <w:t>and,</w:t>
      </w:r>
      <w:proofErr w:type="gramEnd"/>
      <w:r w:rsidRPr="00BE3CB9">
        <w:rPr>
          <w:b/>
          <w:bCs/>
        </w:rPr>
        <w:t xml:space="preserve"> all addendums must be signed and submitted with proposals. </w:t>
      </w: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D722DF">
      <w:headerReference w:type="default" r:id="rId11"/>
      <w:footerReference w:type="default" r:id="rId12"/>
      <w:headerReference w:type="first" r:id="rId13"/>
      <w:footerReference w:type="first" r:id="rId14"/>
      <w:endnotePr>
        <w:numFmt w:val="decimal"/>
      </w:endnotePr>
      <w:pgSz w:w="12240" w:h="15840" w:code="1"/>
      <w:pgMar w:top="72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1137" w14:textId="77777777" w:rsidR="00CB4AA7" w:rsidRDefault="00CB4AA7">
      <w:r>
        <w:separator/>
      </w:r>
    </w:p>
  </w:endnote>
  <w:endnote w:type="continuationSeparator" w:id="0">
    <w:p w14:paraId="4BF6C720" w14:textId="77777777" w:rsidR="00CB4AA7" w:rsidRDefault="00CB4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32E5" w14:textId="77777777" w:rsidR="00CB4AA7" w:rsidRDefault="00CB4AA7">
      <w:r>
        <w:separator/>
      </w:r>
    </w:p>
  </w:footnote>
  <w:footnote w:type="continuationSeparator" w:id="0">
    <w:p w14:paraId="00209ADD" w14:textId="77777777" w:rsidR="00CB4AA7" w:rsidRDefault="00CB4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34C40B2E" w:rsidR="0069382C" w:rsidRPr="00EA1F05" w:rsidRDefault="0069382C" w:rsidP="0069382C">
    <w:pPr>
      <w:pStyle w:val="Header"/>
      <w:tabs>
        <w:tab w:val="clear" w:pos="8640"/>
        <w:tab w:val="right" w:pos="9900"/>
      </w:tabs>
      <w:rPr>
        <w:b/>
        <w:bCs/>
      </w:rPr>
    </w:pPr>
    <w:r w:rsidRPr="00EA1F05">
      <w:rPr>
        <w:b/>
        <w:bCs/>
      </w:rPr>
      <w:t xml:space="preserve">ADDENDUM NO. </w:t>
    </w:r>
    <w:r w:rsidR="008F12E2">
      <w:rPr>
        <w:b/>
        <w:bCs/>
      </w:rPr>
      <w:t>1</w:t>
    </w:r>
    <w:r w:rsidRPr="00EA1F05">
      <w:rPr>
        <w:b/>
        <w:bCs/>
      </w:rPr>
      <w:tab/>
    </w:r>
    <w:r w:rsidRPr="00EA1F05">
      <w:rPr>
        <w:b/>
        <w:bCs/>
      </w:rPr>
      <w:tab/>
    </w:r>
    <w:r w:rsidR="00EA1F05" w:rsidRPr="00EA1F05">
      <w:rPr>
        <w:b/>
        <w:bCs/>
      </w:rPr>
      <w:t>2</w:t>
    </w:r>
    <w:r w:rsidR="008F12E2">
      <w:rPr>
        <w:b/>
        <w:bCs/>
      </w:rPr>
      <w:t>6-538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351"/>
    <w:multiLevelType w:val="hybridMultilevel"/>
    <w:tmpl w:val="DC2C1DDE"/>
    <w:lvl w:ilvl="0" w:tplc="C5724E9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7A15691"/>
    <w:multiLevelType w:val="hybridMultilevel"/>
    <w:tmpl w:val="03C616FA"/>
    <w:lvl w:ilvl="0" w:tplc="FD66001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FAC718C"/>
    <w:multiLevelType w:val="hybridMultilevel"/>
    <w:tmpl w:val="0AEC8078"/>
    <w:lvl w:ilvl="0" w:tplc="6444051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13721F2A"/>
    <w:multiLevelType w:val="hybridMultilevel"/>
    <w:tmpl w:val="F57672E2"/>
    <w:lvl w:ilvl="0" w:tplc="238ACE0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9E06B78"/>
    <w:multiLevelType w:val="hybridMultilevel"/>
    <w:tmpl w:val="12581F64"/>
    <w:lvl w:ilvl="0" w:tplc="DECA8D8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AB41487"/>
    <w:multiLevelType w:val="hybridMultilevel"/>
    <w:tmpl w:val="D46CBD78"/>
    <w:lvl w:ilvl="0" w:tplc="0428B6F8">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1E05693"/>
    <w:multiLevelType w:val="hybridMultilevel"/>
    <w:tmpl w:val="450C4E32"/>
    <w:lvl w:ilvl="0" w:tplc="10ECA12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B31231"/>
    <w:multiLevelType w:val="hybridMultilevel"/>
    <w:tmpl w:val="3FEEDA56"/>
    <w:lvl w:ilvl="0" w:tplc="8AD6AAF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04046A4"/>
    <w:multiLevelType w:val="hybridMultilevel"/>
    <w:tmpl w:val="DCD8FD40"/>
    <w:lvl w:ilvl="0" w:tplc="38E87D2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44070120"/>
    <w:multiLevelType w:val="hybridMultilevel"/>
    <w:tmpl w:val="67547906"/>
    <w:lvl w:ilvl="0" w:tplc="89D88A1A">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6D35335"/>
    <w:multiLevelType w:val="hybridMultilevel"/>
    <w:tmpl w:val="49303C78"/>
    <w:lvl w:ilvl="0" w:tplc="7CCAC80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F21F0"/>
    <w:multiLevelType w:val="hybridMultilevel"/>
    <w:tmpl w:val="DC44D846"/>
    <w:lvl w:ilvl="0" w:tplc="F96C369E">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01B55"/>
    <w:multiLevelType w:val="multilevel"/>
    <w:tmpl w:val="010EEAFE"/>
    <w:lvl w:ilvl="0">
      <w:start w:val="1"/>
      <w:numFmt w:val="decimal"/>
      <w:lvlText w:val="Q%1."/>
      <w:lvlJc w:val="left"/>
      <w:pPr>
        <w:ind w:left="288" w:firstLine="72"/>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D683085"/>
    <w:multiLevelType w:val="hybridMultilevel"/>
    <w:tmpl w:val="2F16A7BC"/>
    <w:lvl w:ilvl="0" w:tplc="4566E9A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04744B6"/>
    <w:multiLevelType w:val="hybridMultilevel"/>
    <w:tmpl w:val="BBBEEBEE"/>
    <w:lvl w:ilvl="0" w:tplc="DDC69AC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05F6281"/>
    <w:multiLevelType w:val="hybridMultilevel"/>
    <w:tmpl w:val="60946402"/>
    <w:lvl w:ilvl="0" w:tplc="C504A716">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66C840CF"/>
    <w:multiLevelType w:val="hybridMultilevel"/>
    <w:tmpl w:val="961C5E80"/>
    <w:lvl w:ilvl="0" w:tplc="A3685D8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5A549D"/>
    <w:multiLevelType w:val="hybridMultilevel"/>
    <w:tmpl w:val="EFD45200"/>
    <w:lvl w:ilvl="0" w:tplc="D46E0CA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768654FC"/>
    <w:multiLevelType w:val="hybridMultilevel"/>
    <w:tmpl w:val="2CC261FA"/>
    <w:lvl w:ilvl="0" w:tplc="E27687D2">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26"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C905FE"/>
    <w:multiLevelType w:val="hybridMultilevel"/>
    <w:tmpl w:val="E9D8887A"/>
    <w:lvl w:ilvl="0" w:tplc="3A1819C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16cid:durableId="1288269665">
    <w:abstractNumId w:val="6"/>
  </w:num>
  <w:num w:numId="2" w16cid:durableId="19864184">
    <w:abstractNumId w:val="25"/>
  </w:num>
  <w:num w:numId="3" w16cid:durableId="1569223518">
    <w:abstractNumId w:val="22"/>
  </w:num>
  <w:num w:numId="4" w16cid:durableId="584000639">
    <w:abstractNumId w:val="26"/>
  </w:num>
  <w:num w:numId="5" w16cid:durableId="489567764">
    <w:abstractNumId w:val="8"/>
  </w:num>
  <w:num w:numId="6" w16cid:durableId="445973893">
    <w:abstractNumId w:val="16"/>
  </w:num>
  <w:num w:numId="7" w16cid:durableId="1036589449">
    <w:abstractNumId w:val="14"/>
  </w:num>
  <w:num w:numId="8" w16cid:durableId="767965953">
    <w:abstractNumId w:val="17"/>
  </w:num>
  <w:num w:numId="9" w16cid:durableId="1435591811">
    <w:abstractNumId w:val="10"/>
  </w:num>
  <w:num w:numId="10" w16cid:durableId="2020420906">
    <w:abstractNumId w:val="21"/>
  </w:num>
  <w:num w:numId="11" w16cid:durableId="1252130895">
    <w:abstractNumId w:val="7"/>
  </w:num>
  <w:num w:numId="12" w16cid:durableId="357505338">
    <w:abstractNumId w:val="23"/>
  </w:num>
  <w:num w:numId="13" w16cid:durableId="11612121">
    <w:abstractNumId w:val="12"/>
  </w:num>
  <w:num w:numId="14" w16cid:durableId="1203441596">
    <w:abstractNumId w:val="0"/>
  </w:num>
  <w:num w:numId="15" w16cid:durableId="1785809103">
    <w:abstractNumId w:val="4"/>
  </w:num>
  <w:num w:numId="16" w16cid:durableId="1798791857">
    <w:abstractNumId w:val="15"/>
  </w:num>
  <w:num w:numId="17" w16cid:durableId="614364612">
    <w:abstractNumId w:val="2"/>
  </w:num>
  <w:num w:numId="18" w16cid:durableId="330908846">
    <w:abstractNumId w:val="27"/>
  </w:num>
  <w:num w:numId="19" w16cid:durableId="1735004095">
    <w:abstractNumId w:val="9"/>
  </w:num>
  <w:num w:numId="20" w16cid:durableId="1416828656">
    <w:abstractNumId w:val="18"/>
  </w:num>
  <w:num w:numId="21" w16cid:durableId="1849825039">
    <w:abstractNumId w:val="13"/>
  </w:num>
  <w:num w:numId="22" w16cid:durableId="1939098408">
    <w:abstractNumId w:val="24"/>
  </w:num>
  <w:num w:numId="23" w16cid:durableId="49808549">
    <w:abstractNumId w:val="19"/>
  </w:num>
  <w:num w:numId="24" w16cid:durableId="228543438">
    <w:abstractNumId w:val="20"/>
  </w:num>
  <w:num w:numId="25" w16cid:durableId="1303775728">
    <w:abstractNumId w:val="1"/>
  </w:num>
  <w:num w:numId="26" w16cid:durableId="1453553265">
    <w:abstractNumId w:val="11"/>
  </w:num>
  <w:num w:numId="27" w16cid:durableId="2112502647">
    <w:abstractNumId w:val="5"/>
  </w:num>
  <w:num w:numId="28" w16cid:durableId="532574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aLLJ9RXTCvEa++SNr2upxGGVXtiB+zh2cm9iG5YvmR3R8R79Tb2H1oTLbj3eKfHsArNPOO7SSXdRzrr2Hikg==" w:salt="kNrG0HrrMWyHQDTxhB6dW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02A6"/>
    <w:rsid w:val="00033D45"/>
    <w:rsid w:val="000414E2"/>
    <w:rsid w:val="00043A2A"/>
    <w:rsid w:val="00046679"/>
    <w:rsid w:val="000509F0"/>
    <w:rsid w:val="00053EE2"/>
    <w:rsid w:val="00062627"/>
    <w:rsid w:val="00074459"/>
    <w:rsid w:val="00074A66"/>
    <w:rsid w:val="00083067"/>
    <w:rsid w:val="000946A3"/>
    <w:rsid w:val="00096A78"/>
    <w:rsid w:val="000A3D94"/>
    <w:rsid w:val="000A49A7"/>
    <w:rsid w:val="000A4CAB"/>
    <w:rsid w:val="000A52EB"/>
    <w:rsid w:val="000A7862"/>
    <w:rsid w:val="000B798C"/>
    <w:rsid w:val="000D04A1"/>
    <w:rsid w:val="000E7773"/>
    <w:rsid w:val="000F43B5"/>
    <w:rsid w:val="00103943"/>
    <w:rsid w:val="001167AC"/>
    <w:rsid w:val="001252A5"/>
    <w:rsid w:val="00132B21"/>
    <w:rsid w:val="00140EBE"/>
    <w:rsid w:val="00143BF3"/>
    <w:rsid w:val="00160D8F"/>
    <w:rsid w:val="001841B5"/>
    <w:rsid w:val="00187610"/>
    <w:rsid w:val="00196E04"/>
    <w:rsid w:val="001B0446"/>
    <w:rsid w:val="001B5893"/>
    <w:rsid w:val="001C5C76"/>
    <w:rsid w:val="001D0E81"/>
    <w:rsid w:val="001D2C80"/>
    <w:rsid w:val="001D4B2B"/>
    <w:rsid w:val="001E5AC9"/>
    <w:rsid w:val="001F58C1"/>
    <w:rsid w:val="001F5985"/>
    <w:rsid w:val="001F757A"/>
    <w:rsid w:val="002053F0"/>
    <w:rsid w:val="00224BFC"/>
    <w:rsid w:val="002315C6"/>
    <w:rsid w:val="002320AE"/>
    <w:rsid w:val="00241DF8"/>
    <w:rsid w:val="002460D7"/>
    <w:rsid w:val="002536F8"/>
    <w:rsid w:val="0025668B"/>
    <w:rsid w:val="00271D07"/>
    <w:rsid w:val="002735DD"/>
    <w:rsid w:val="0027455F"/>
    <w:rsid w:val="002763BF"/>
    <w:rsid w:val="002815E8"/>
    <w:rsid w:val="002B2528"/>
    <w:rsid w:val="002D369E"/>
    <w:rsid w:val="002D4C1C"/>
    <w:rsid w:val="002E2E2C"/>
    <w:rsid w:val="002F3B18"/>
    <w:rsid w:val="003016A9"/>
    <w:rsid w:val="00330218"/>
    <w:rsid w:val="00345D8F"/>
    <w:rsid w:val="00347217"/>
    <w:rsid w:val="0034755A"/>
    <w:rsid w:val="00362BF4"/>
    <w:rsid w:val="0036641A"/>
    <w:rsid w:val="00385A10"/>
    <w:rsid w:val="0038787D"/>
    <w:rsid w:val="003A18D7"/>
    <w:rsid w:val="003A632F"/>
    <w:rsid w:val="003A7DCC"/>
    <w:rsid w:val="003B5832"/>
    <w:rsid w:val="003F09B1"/>
    <w:rsid w:val="003F206F"/>
    <w:rsid w:val="003F2FBF"/>
    <w:rsid w:val="003F6E82"/>
    <w:rsid w:val="003F7609"/>
    <w:rsid w:val="00402147"/>
    <w:rsid w:val="004131A7"/>
    <w:rsid w:val="00426BCD"/>
    <w:rsid w:val="004608E6"/>
    <w:rsid w:val="00464CAE"/>
    <w:rsid w:val="00467D43"/>
    <w:rsid w:val="0047526B"/>
    <w:rsid w:val="0048032D"/>
    <w:rsid w:val="004B1918"/>
    <w:rsid w:val="004C3C70"/>
    <w:rsid w:val="004E3EE4"/>
    <w:rsid w:val="0050375E"/>
    <w:rsid w:val="005055D3"/>
    <w:rsid w:val="00517FFC"/>
    <w:rsid w:val="00523D30"/>
    <w:rsid w:val="00525414"/>
    <w:rsid w:val="00525FD8"/>
    <w:rsid w:val="0052661D"/>
    <w:rsid w:val="00551D08"/>
    <w:rsid w:val="0057065C"/>
    <w:rsid w:val="005707DB"/>
    <w:rsid w:val="005937BD"/>
    <w:rsid w:val="005B37C1"/>
    <w:rsid w:val="005C43BF"/>
    <w:rsid w:val="005D3CB7"/>
    <w:rsid w:val="00603ED8"/>
    <w:rsid w:val="00605C06"/>
    <w:rsid w:val="0061414A"/>
    <w:rsid w:val="00627C0B"/>
    <w:rsid w:val="0064276A"/>
    <w:rsid w:val="00653049"/>
    <w:rsid w:val="006564E6"/>
    <w:rsid w:val="00660CA2"/>
    <w:rsid w:val="006725EC"/>
    <w:rsid w:val="0069382C"/>
    <w:rsid w:val="006D745E"/>
    <w:rsid w:val="007036FA"/>
    <w:rsid w:val="00706554"/>
    <w:rsid w:val="00707723"/>
    <w:rsid w:val="00710E05"/>
    <w:rsid w:val="007124B6"/>
    <w:rsid w:val="007368C3"/>
    <w:rsid w:val="00783163"/>
    <w:rsid w:val="00785DA3"/>
    <w:rsid w:val="007A5299"/>
    <w:rsid w:val="007F6F6F"/>
    <w:rsid w:val="0080285B"/>
    <w:rsid w:val="0080437C"/>
    <w:rsid w:val="00804ECA"/>
    <w:rsid w:val="00807860"/>
    <w:rsid w:val="00830EBE"/>
    <w:rsid w:val="00831988"/>
    <w:rsid w:val="00837F13"/>
    <w:rsid w:val="008428B7"/>
    <w:rsid w:val="00845236"/>
    <w:rsid w:val="00855896"/>
    <w:rsid w:val="008571B1"/>
    <w:rsid w:val="0087510B"/>
    <w:rsid w:val="008762A3"/>
    <w:rsid w:val="00884FB7"/>
    <w:rsid w:val="008B5A62"/>
    <w:rsid w:val="008C2F2A"/>
    <w:rsid w:val="008E18D1"/>
    <w:rsid w:val="008E271C"/>
    <w:rsid w:val="008E5F15"/>
    <w:rsid w:val="008F12E2"/>
    <w:rsid w:val="008F3A92"/>
    <w:rsid w:val="00910378"/>
    <w:rsid w:val="00910642"/>
    <w:rsid w:val="0091352D"/>
    <w:rsid w:val="0091430A"/>
    <w:rsid w:val="009152CD"/>
    <w:rsid w:val="0092763C"/>
    <w:rsid w:val="00932678"/>
    <w:rsid w:val="00933424"/>
    <w:rsid w:val="00954EAB"/>
    <w:rsid w:val="00992C79"/>
    <w:rsid w:val="00997447"/>
    <w:rsid w:val="009A5699"/>
    <w:rsid w:val="009A68A8"/>
    <w:rsid w:val="009B1CD8"/>
    <w:rsid w:val="009D2D83"/>
    <w:rsid w:val="009D4F9A"/>
    <w:rsid w:val="009D66F5"/>
    <w:rsid w:val="009E2A73"/>
    <w:rsid w:val="009E4371"/>
    <w:rsid w:val="009F6C19"/>
    <w:rsid w:val="00A07B66"/>
    <w:rsid w:val="00A20821"/>
    <w:rsid w:val="00A2718B"/>
    <w:rsid w:val="00A32AF0"/>
    <w:rsid w:val="00A34AFE"/>
    <w:rsid w:val="00A5510B"/>
    <w:rsid w:val="00A6185C"/>
    <w:rsid w:val="00A72F3F"/>
    <w:rsid w:val="00A87373"/>
    <w:rsid w:val="00A93012"/>
    <w:rsid w:val="00AA0309"/>
    <w:rsid w:val="00AA2A5A"/>
    <w:rsid w:val="00AD4A23"/>
    <w:rsid w:val="00AE7A18"/>
    <w:rsid w:val="00B06370"/>
    <w:rsid w:val="00B07A7F"/>
    <w:rsid w:val="00B60E88"/>
    <w:rsid w:val="00B64F84"/>
    <w:rsid w:val="00B70B00"/>
    <w:rsid w:val="00B82A39"/>
    <w:rsid w:val="00B97D79"/>
    <w:rsid w:val="00BA544F"/>
    <w:rsid w:val="00BB2EED"/>
    <w:rsid w:val="00BC4665"/>
    <w:rsid w:val="00BC4CFC"/>
    <w:rsid w:val="00BC53F6"/>
    <w:rsid w:val="00BD7B4A"/>
    <w:rsid w:val="00BE3CB9"/>
    <w:rsid w:val="00BF0C3E"/>
    <w:rsid w:val="00BF1A10"/>
    <w:rsid w:val="00C02B93"/>
    <w:rsid w:val="00C0374A"/>
    <w:rsid w:val="00C04BF9"/>
    <w:rsid w:val="00C07D27"/>
    <w:rsid w:val="00C20D39"/>
    <w:rsid w:val="00C27030"/>
    <w:rsid w:val="00C3031B"/>
    <w:rsid w:val="00C518D9"/>
    <w:rsid w:val="00C5202C"/>
    <w:rsid w:val="00C523CA"/>
    <w:rsid w:val="00C54BBE"/>
    <w:rsid w:val="00C65E0D"/>
    <w:rsid w:val="00C66A0C"/>
    <w:rsid w:val="00C83188"/>
    <w:rsid w:val="00C95E9D"/>
    <w:rsid w:val="00CA1A27"/>
    <w:rsid w:val="00CB1B38"/>
    <w:rsid w:val="00CB4AA7"/>
    <w:rsid w:val="00CC306A"/>
    <w:rsid w:val="00CC4FF2"/>
    <w:rsid w:val="00CD038E"/>
    <w:rsid w:val="00CE0010"/>
    <w:rsid w:val="00CF68E6"/>
    <w:rsid w:val="00D01ADF"/>
    <w:rsid w:val="00D1707C"/>
    <w:rsid w:val="00D20816"/>
    <w:rsid w:val="00D258A9"/>
    <w:rsid w:val="00D4336C"/>
    <w:rsid w:val="00D454B6"/>
    <w:rsid w:val="00D722DF"/>
    <w:rsid w:val="00DA4DE3"/>
    <w:rsid w:val="00DB7FA9"/>
    <w:rsid w:val="00DC457D"/>
    <w:rsid w:val="00DC68A5"/>
    <w:rsid w:val="00DD2371"/>
    <w:rsid w:val="00DD4532"/>
    <w:rsid w:val="00E12DB6"/>
    <w:rsid w:val="00E531E3"/>
    <w:rsid w:val="00E5490D"/>
    <w:rsid w:val="00E54A57"/>
    <w:rsid w:val="00E63776"/>
    <w:rsid w:val="00E925C6"/>
    <w:rsid w:val="00EA1F05"/>
    <w:rsid w:val="00EB25CE"/>
    <w:rsid w:val="00EE17FC"/>
    <w:rsid w:val="00EE3D54"/>
    <w:rsid w:val="00EF2BEB"/>
    <w:rsid w:val="00EF5966"/>
    <w:rsid w:val="00F02DD9"/>
    <w:rsid w:val="00F074D2"/>
    <w:rsid w:val="00F07C3F"/>
    <w:rsid w:val="00F1278D"/>
    <w:rsid w:val="00F20605"/>
    <w:rsid w:val="00F26946"/>
    <w:rsid w:val="00F4076C"/>
    <w:rsid w:val="00F46047"/>
    <w:rsid w:val="00F55809"/>
    <w:rsid w:val="00F60805"/>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charset w:val="00"/>
    <w:family w:val="swiss"/>
    <w:pitch w:val="variable"/>
    <w:sig w:usb0="E00002EF" w:usb1="4000205B" w:usb2="00000028"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0234BE"/>
    <w:rsid w:val="000A4D11"/>
    <w:rsid w:val="000B798C"/>
    <w:rsid w:val="001D0E81"/>
    <w:rsid w:val="001D3622"/>
    <w:rsid w:val="001F58C1"/>
    <w:rsid w:val="0048083F"/>
    <w:rsid w:val="004E3EE4"/>
    <w:rsid w:val="005247F9"/>
    <w:rsid w:val="007036FA"/>
    <w:rsid w:val="008F6B69"/>
    <w:rsid w:val="00925724"/>
    <w:rsid w:val="00D1707C"/>
    <w:rsid w:val="00F37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2.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6434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Munday, Amy</cp:lastModifiedBy>
  <cp:revision>3</cp:revision>
  <cp:lastPrinted>2020-04-01T15:04:00Z</cp:lastPrinted>
  <dcterms:created xsi:type="dcterms:W3CDTF">2026-07-27T12:26:00Z</dcterms:created>
  <dcterms:modified xsi:type="dcterms:W3CDTF">2026-07-27T12:26:00Z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