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3EE7C796" w:rsidR="00EF5966" w:rsidRPr="00CD038E" w:rsidRDefault="00EA1F05" w:rsidP="00D258A9">
      <w:pPr>
        <w:tabs>
          <w:tab w:val="left" w:pos="7020"/>
        </w:tabs>
        <w:rPr>
          <w:szCs w:val="24"/>
        </w:rPr>
      </w:pPr>
      <w:r>
        <w:rPr>
          <w:b/>
          <w:szCs w:val="24"/>
        </w:rPr>
        <w:t xml:space="preserve">SOLICTATION: </w:t>
      </w:r>
      <w:r w:rsidR="00E552E7">
        <w:rPr>
          <w:bCs/>
          <w:szCs w:val="24"/>
        </w:rPr>
        <w:t xml:space="preserve">Alternate Site Disposal </w:t>
      </w:r>
      <w:r w:rsidR="00525414" w:rsidRPr="00CD038E">
        <w:rPr>
          <w:szCs w:val="24"/>
        </w:rPr>
        <w:tab/>
      </w:r>
      <w:r w:rsidR="00C3031B">
        <w:rPr>
          <w:szCs w:val="24"/>
        </w:rPr>
        <w:tab/>
      </w:r>
      <w:r w:rsidR="00C3031B">
        <w:rPr>
          <w:szCs w:val="24"/>
        </w:rPr>
        <w:tab/>
      </w:r>
      <w:r>
        <w:rPr>
          <w:szCs w:val="24"/>
        </w:rPr>
        <w:tab/>
      </w:r>
      <w:r w:rsidR="00E552E7">
        <w:rPr>
          <w:szCs w:val="24"/>
        </w:rPr>
        <w:t>04/0</w:t>
      </w:r>
      <w:r w:rsidR="00283925">
        <w:rPr>
          <w:szCs w:val="24"/>
        </w:rPr>
        <w:t>8</w:t>
      </w:r>
      <w:r w:rsidR="00E552E7">
        <w:rPr>
          <w:szCs w:val="24"/>
        </w:rPr>
        <w:t>/2026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58BBFE40" w:rsidR="00EA1F05" w:rsidRPr="00DA4DE3" w:rsidRDefault="00E552E7" w:rsidP="00E552E7">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Will the County add a provision to the resulting Contract that neither party should be liable to the other for incidental, consequential, or punitive damages?</w:t>
      </w:r>
    </w:p>
    <w:p w14:paraId="502707AC" w14:textId="6848D576" w:rsidR="002D4C1C" w:rsidRPr="00E552E7" w:rsidRDefault="008B5A62" w:rsidP="00DA4DE3">
      <w:pPr>
        <w:pStyle w:val="ListParagraph"/>
        <w:numPr>
          <w:ilvl w:val="1"/>
          <w:numId w:val="8"/>
        </w:numPr>
        <w:spacing w:after="160"/>
        <w:ind w:left="540" w:hanging="450"/>
        <w:jc w:val="both"/>
        <w:rPr>
          <w:rFonts w:ascii="Times New Roman" w:hAnsi="Times New Roman"/>
          <w:b/>
          <w:bCs/>
          <w:color w:val="000000"/>
          <w:sz w:val="24"/>
          <w:szCs w:val="28"/>
        </w:rPr>
      </w:pPr>
      <w:r w:rsidRPr="00E552E7">
        <w:rPr>
          <w:rFonts w:ascii="Times New Roman" w:hAnsi="Times New Roman"/>
          <w:b/>
          <w:bCs/>
          <w:color w:val="000000"/>
          <w:sz w:val="24"/>
          <w:szCs w:val="28"/>
        </w:rPr>
        <w:t>The C</w:t>
      </w:r>
      <w:r w:rsidR="00E552E7" w:rsidRPr="00E552E7">
        <w:rPr>
          <w:rFonts w:ascii="Times New Roman" w:hAnsi="Times New Roman"/>
          <w:b/>
          <w:bCs/>
          <w:color w:val="000000"/>
          <w:sz w:val="24"/>
          <w:szCs w:val="28"/>
        </w:rPr>
        <w:t xml:space="preserve">ounty is willing to negotiate if the requested exceptions are within the parameters of Florida statutes. </w:t>
      </w:r>
    </w:p>
    <w:p w14:paraId="6B9F4DDC" w14:textId="07D12882" w:rsidR="00EA1F05" w:rsidRDefault="00E552E7"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Unusual / Extraordinary Cost – is a provision that allows a Contractor to see an adjustment in its unit prices for unanticipated and unusual / extraordinary cost increases. Can such language be added to the parties Contract?</w:t>
      </w:r>
    </w:p>
    <w:p w14:paraId="2223DDBF" w14:textId="1F3BE027" w:rsidR="00DA4DE3" w:rsidRPr="008150D5" w:rsidRDefault="008150D5" w:rsidP="00DA4DE3">
      <w:pPr>
        <w:pStyle w:val="ListParagraph"/>
        <w:numPr>
          <w:ilvl w:val="1"/>
          <w:numId w:val="8"/>
        </w:numPr>
        <w:spacing w:after="160"/>
        <w:ind w:left="540" w:hanging="450"/>
        <w:jc w:val="both"/>
        <w:rPr>
          <w:rFonts w:ascii="Times New Roman" w:hAnsi="Times New Roman"/>
          <w:b/>
          <w:bCs/>
          <w:color w:val="000000"/>
          <w:sz w:val="24"/>
          <w:szCs w:val="24"/>
        </w:rPr>
      </w:pPr>
      <w:r w:rsidRPr="008150D5">
        <w:rPr>
          <w:rFonts w:ascii="Times New Roman" w:hAnsi="Times New Roman"/>
          <w:b/>
          <w:bCs/>
          <w:color w:val="000000"/>
          <w:sz w:val="24"/>
          <w:szCs w:val="24"/>
        </w:rPr>
        <w:t xml:space="preserve">Requests for unusual costs will be considered but not necessarily granted. </w:t>
      </w:r>
    </w:p>
    <w:p w14:paraId="16A44A07" w14:textId="01D23E49" w:rsidR="00E552E7" w:rsidRDefault="004C1416"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 xml:space="preserve">Change in Law – there is no provision regarding change in law. Can the County add a provision so that changes in law that affect performance or the cost of same can be appropriately addressed by the parties? </w:t>
      </w:r>
    </w:p>
    <w:p w14:paraId="59EB6ECE" w14:textId="0268B1ED" w:rsidR="004C1416" w:rsidRPr="004C1416" w:rsidRDefault="004C1416" w:rsidP="004C1416">
      <w:pPr>
        <w:pStyle w:val="ListParagraph"/>
        <w:numPr>
          <w:ilvl w:val="0"/>
          <w:numId w:val="10"/>
        </w:numPr>
        <w:tabs>
          <w:tab w:val="left" w:pos="900"/>
        </w:tabs>
        <w:spacing w:after="160"/>
        <w:ind w:left="450"/>
        <w:jc w:val="both"/>
        <w:rPr>
          <w:rFonts w:ascii="Times New Roman" w:hAnsi="Times New Roman"/>
          <w:b/>
          <w:bCs/>
          <w:color w:val="000000"/>
          <w:sz w:val="24"/>
          <w:szCs w:val="24"/>
        </w:rPr>
      </w:pPr>
      <w:r w:rsidRPr="004C1416">
        <w:rPr>
          <w:rFonts w:ascii="Times New Roman" w:hAnsi="Times New Roman"/>
          <w:b/>
          <w:bCs/>
          <w:color w:val="000000"/>
          <w:sz w:val="24"/>
          <w:szCs w:val="24"/>
        </w:rPr>
        <w:t xml:space="preserve">See answer to Q6. </w:t>
      </w:r>
    </w:p>
    <w:p w14:paraId="3FD93AC0" w14:textId="7A9124CA" w:rsidR="00E552E7" w:rsidRDefault="004C1416"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Indemnification – can language be added to the parties’ Contract making clear that the Contractor has no responsibility to indemnify the County for the County’s own negligence or wrongful acts?</w:t>
      </w:r>
    </w:p>
    <w:p w14:paraId="22866524" w14:textId="1D29AA57" w:rsidR="004C1416" w:rsidRPr="004C1416" w:rsidRDefault="004C1416" w:rsidP="004C1416">
      <w:pPr>
        <w:pStyle w:val="ListParagraph"/>
        <w:numPr>
          <w:ilvl w:val="0"/>
          <w:numId w:val="11"/>
        </w:numPr>
        <w:tabs>
          <w:tab w:val="left" w:pos="900"/>
        </w:tabs>
        <w:spacing w:after="160"/>
        <w:ind w:left="450"/>
        <w:jc w:val="both"/>
        <w:rPr>
          <w:rFonts w:ascii="Times New Roman" w:hAnsi="Times New Roman"/>
          <w:b/>
          <w:bCs/>
          <w:color w:val="000000"/>
          <w:sz w:val="24"/>
          <w:szCs w:val="24"/>
        </w:rPr>
      </w:pPr>
      <w:r w:rsidRPr="004C1416">
        <w:rPr>
          <w:rFonts w:ascii="Times New Roman" w:hAnsi="Times New Roman"/>
          <w:b/>
          <w:bCs/>
          <w:color w:val="000000"/>
          <w:sz w:val="24"/>
          <w:szCs w:val="24"/>
        </w:rPr>
        <w:t xml:space="preserve">See answer to Q6. </w:t>
      </w:r>
    </w:p>
    <w:p w14:paraId="6C4E55C5" w14:textId="450C8F5A" w:rsidR="00E552E7" w:rsidRDefault="004C1416" w:rsidP="004C1416">
      <w:pPr>
        <w:pStyle w:val="ListParagraph"/>
        <w:numPr>
          <w:ilvl w:val="0"/>
          <w:numId w:val="8"/>
        </w:numPr>
        <w:tabs>
          <w:tab w:val="left" w:pos="900"/>
        </w:tabs>
        <w:spacing w:after="160"/>
        <w:ind w:left="90" w:hanging="540"/>
        <w:jc w:val="both"/>
        <w:rPr>
          <w:rFonts w:ascii="Times New Roman" w:hAnsi="Times New Roman"/>
          <w:color w:val="000000"/>
          <w:sz w:val="24"/>
          <w:szCs w:val="24"/>
        </w:rPr>
      </w:pPr>
      <w:r>
        <w:rPr>
          <w:rFonts w:ascii="Times New Roman" w:hAnsi="Times New Roman"/>
          <w:color w:val="000000"/>
          <w:sz w:val="24"/>
          <w:szCs w:val="24"/>
        </w:rPr>
        <w:t>Definition of Waste – will the County provide language in the Contract that the County agrees that the waste to be disposed of will not contain any radioactive, explosive, biomedical, infectious, hazardous, or toxic substance or material (as defined by or listed under applicable federal, state, or local laws or regulations)?</w:t>
      </w:r>
    </w:p>
    <w:p w14:paraId="0B0271A4" w14:textId="3E2572DF" w:rsidR="004C1416" w:rsidRPr="004C1416" w:rsidRDefault="004C1416" w:rsidP="004C1416">
      <w:pPr>
        <w:pStyle w:val="ListParagraph"/>
        <w:numPr>
          <w:ilvl w:val="0"/>
          <w:numId w:val="12"/>
        </w:numPr>
        <w:tabs>
          <w:tab w:val="left" w:pos="900"/>
        </w:tabs>
        <w:spacing w:after="160"/>
        <w:jc w:val="both"/>
        <w:rPr>
          <w:rFonts w:ascii="Times New Roman" w:hAnsi="Times New Roman"/>
          <w:b/>
          <w:bCs/>
          <w:color w:val="000000"/>
          <w:sz w:val="24"/>
          <w:szCs w:val="24"/>
        </w:rPr>
      </w:pPr>
      <w:r w:rsidRPr="004C1416">
        <w:rPr>
          <w:rFonts w:ascii="Times New Roman" w:hAnsi="Times New Roman"/>
          <w:b/>
          <w:bCs/>
          <w:color w:val="000000"/>
          <w:sz w:val="24"/>
          <w:szCs w:val="24"/>
        </w:rPr>
        <w:t xml:space="preserve">See answer to Q6. </w:t>
      </w:r>
    </w:p>
    <w:p w14:paraId="088DBAD5" w14:textId="3406E99B" w:rsidR="00DA4DE3" w:rsidRDefault="004C1416" w:rsidP="004C1416">
      <w:pPr>
        <w:pStyle w:val="ListParagraph"/>
        <w:numPr>
          <w:ilvl w:val="0"/>
          <w:numId w:val="8"/>
        </w:numPr>
        <w:tabs>
          <w:tab w:val="left" w:pos="900"/>
        </w:tabs>
        <w:spacing w:after="160"/>
        <w:ind w:left="90" w:hanging="540"/>
        <w:jc w:val="both"/>
        <w:rPr>
          <w:rFonts w:ascii="Times New Roman" w:hAnsi="Times New Roman"/>
          <w:color w:val="000000"/>
          <w:sz w:val="24"/>
          <w:szCs w:val="24"/>
        </w:rPr>
      </w:pPr>
      <w:r>
        <w:rPr>
          <w:rFonts w:ascii="Times New Roman" w:hAnsi="Times New Roman"/>
          <w:color w:val="000000"/>
          <w:sz w:val="24"/>
          <w:szCs w:val="24"/>
        </w:rPr>
        <w:t xml:space="preserve">Force Majeure – can a Force Majeure provision be added to the Contract that would excuse delays in performance due to acts of God, hurricanes, etc.? </w:t>
      </w:r>
    </w:p>
    <w:p w14:paraId="19960857" w14:textId="45B508CB" w:rsidR="00DA4DE3" w:rsidRPr="004C1416" w:rsidRDefault="003C599E" w:rsidP="003C599E">
      <w:pPr>
        <w:pStyle w:val="ListParagraph"/>
        <w:numPr>
          <w:ilvl w:val="1"/>
          <w:numId w:val="8"/>
        </w:numPr>
        <w:tabs>
          <w:tab w:val="left" w:pos="900"/>
        </w:tabs>
        <w:spacing w:after="160"/>
        <w:ind w:left="450"/>
        <w:jc w:val="both"/>
        <w:rPr>
          <w:rFonts w:ascii="Times New Roman" w:hAnsi="Times New Roman"/>
          <w:b/>
          <w:bCs/>
          <w:color w:val="000000"/>
          <w:sz w:val="24"/>
          <w:szCs w:val="24"/>
        </w:rPr>
      </w:pPr>
      <w:r>
        <w:rPr>
          <w:rFonts w:ascii="Times New Roman" w:hAnsi="Times New Roman"/>
          <w:b/>
          <w:bCs/>
          <w:color w:val="000000"/>
          <w:sz w:val="24"/>
          <w:szCs w:val="24"/>
        </w:rPr>
        <w:t xml:space="preserve">See Exhibit C – Lake County, FL General Terms and Conditions – pg. 15 – Force Majeure. </w:t>
      </w: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6BBE1E0A" w14:textId="0C1D3AE5" w:rsidR="003C599E" w:rsidRPr="00283925" w:rsidRDefault="003C599E" w:rsidP="00EA1F05">
      <w:pPr>
        <w:pBdr>
          <w:bottom w:val="single" w:sz="6" w:space="1" w:color="auto"/>
        </w:pBdr>
        <w:spacing w:after="120"/>
      </w:pPr>
      <w:r w:rsidRPr="00283925">
        <w:t>REMINDER: Last Day for Questions is April 9, 2026.</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6BBB3CB" w:rsidR="0069382C" w:rsidRPr="00EA1F05" w:rsidRDefault="0069382C" w:rsidP="0069382C">
    <w:pPr>
      <w:pStyle w:val="Header"/>
      <w:tabs>
        <w:tab w:val="clear" w:pos="8640"/>
        <w:tab w:val="right" w:pos="9900"/>
      </w:tabs>
      <w:rPr>
        <w:b/>
        <w:bCs/>
      </w:rPr>
    </w:pPr>
    <w:r w:rsidRPr="00EA1F05">
      <w:rPr>
        <w:b/>
        <w:bCs/>
      </w:rPr>
      <w:t xml:space="preserve">ADDENDUM NO. </w:t>
    </w:r>
    <w:r w:rsidR="00E552E7">
      <w:rPr>
        <w:b/>
        <w:bCs/>
      </w:rPr>
      <w:t>3</w:t>
    </w:r>
    <w:r w:rsidRPr="00EA1F05">
      <w:rPr>
        <w:b/>
        <w:bCs/>
      </w:rPr>
      <w:tab/>
    </w:r>
    <w:r w:rsidRPr="00EA1F05">
      <w:rPr>
        <w:b/>
        <w:bCs/>
      </w:rPr>
      <w:tab/>
    </w:r>
    <w:r w:rsidR="00EA1F05" w:rsidRPr="00EA1F05">
      <w:rPr>
        <w:b/>
        <w:bCs/>
      </w:rPr>
      <w:t>2</w:t>
    </w:r>
    <w:r w:rsidR="00F4076C">
      <w:rPr>
        <w:b/>
        <w:bCs/>
      </w:rPr>
      <w:t>6</w:t>
    </w:r>
    <w:r w:rsidR="00EA1F05" w:rsidRPr="00EA1F05">
      <w:rPr>
        <w:b/>
        <w:bCs/>
      </w:rPr>
      <w:t>-</w:t>
    </w:r>
    <w:r w:rsidR="00E552E7">
      <w:rPr>
        <w:b/>
        <w:bCs/>
      </w:rPr>
      <w:t>532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85"/>
    <w:multiLevelType w:val="hybridMultilevel"/>
    <w:tmpl w:val="08D88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60D2B116"/>
    <w:lvl w:ilvl="0">
      <w:start w:val="6"/>
      <w:numFmt w:val="decimal"/>
      <w:lvlText w:val="Q%1."/>
      <w:lvlJc w:val="left"/>
      <w:pPr>
        <w:ind w:left="720" w:hanging="360"/>
      </w:pPr>
      <w:rPr>
        <w:rFonts w:hint="default"/>
      </w:rPr>
    </w:lvl>
    <w:lvl w:ilvl="1">
      <w:start w:val="1"/>
      <w:numFmt w:val="none"/>
      <w:lvlText w:val="A."/>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365B1"/>
    <w:multiLevelType w:val="hybridMultilevel"/>
    <w:tmpl w:val="FFF88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0"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4496A"/>
    <w:multiLevelType w:val="hybridMultilevel"/>
    <w:tmpl w:val="DB4EE7BA"/>
    <w:lvl w:ilvl="0" w:tplc="A91E54A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288269665">
    <w:abstractNumId w:val="1"/>
  </w:num>
  <w:num w:numId="2" w16cid:durableId="19864184">
    <w:abstractNumId w:val="9"/>
  </w:num>
  <w:num w:numId="3" w16cid:durableId="1569223518">
    <w:abstractNumId w:val="7"/>
  </w:num>
  <w:num w:numId="4" w16cid:durableId="584000639">
    <w:abstractNumId w:val="10"/>
  </w:num>
  <w:num w:numId="5" w16cid:durableId="489567764">
    <w:abstractNumId w:val="2"/>
  </w:num>
  <w:num w:numId="6" w16cid:durableId="445973893">
    <w:abstractNumId w:val="5"/>
  </w:num>
  <w:num w:numId="7" w16cid:durableId="1036589449">
    <w:abstractNumId w:val="4"/>
  </w:num>
  <w:num w:numId="8" w16cid:durableId="767965953">
    <w:abstractNumId w:val="6"/>
  </w:num>
  <w:num w:numId="9" w16cid:durableId="1435591811">
    <w:abstractNumId w:val="3"/>
  </w:num>
  <w:num w:numId="10" w16cid:durableId="911890577">
    <w:abstractNumId w:val="0"/>
  </w:num>
  <w:num w:numId="11" w16cid:durableId="1953707067">
    <w:abstractNumId w:val="8"/>
  </w:num>
  <w:num w:numId="12" w16cid:durableId="106585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VYlaIkBjCRmTwBfC2+3BLY28V5GquA83fjLK8rccyuhq1bK/jQfR2sXAP60K5Ux1hD8GsIXUJL/DcWGTdQ3iA==" w:salt="JZYzTh26vvtCKUJ/+BWBw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83925"/>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C599E"/>
    <w:rsid w:val="003F09B1"/>
    <w:rsid w:val="003F206F"/>
    <w:rsid w:val="003F2FBF"/>
    <w:rsid w:val="003F6E82"/>
    <w:rsid w:val="003F7609"/>
    <w:rsid w:val="00402147"/>
    <w:rsid w:val="004131A7"/>
    <w:rsid w:val="00426BCD"/>
    <w:rsid w:val="004608E6"/>
    <w:rsid w:val="00464CAE"/>
    <w:rsid w:val="0048032D"/>
    <w:rsid w:val="004B1918"/>
    <w:rsid w:val="004C00FE"/>
    <w:rsid w:val="004C1416"/>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D745E"/>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150D5"/>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C306A"/>
    <w:rsid w:val="00CC4FF2"/>
    <w:rsid w:val="00CD038E"/>
    <w:rsid w:val="00CE0010"/>
    <w:rsid w:val="00CF68E6"/>
    <w:rsid w:val="00D01ADF"/>
    <w:rsid w:val="00D20816"/>
    <w:rsid w:val="00D23A90"/>
    <w:rsid w:val="00D258A9"/>
    <w:rsid w:val="00D4336C"/>
    <w:rsid w:val="00D454B6"/>
    <w:rsid w:val="00DA4DE3"/>
    <w:rsid w:val="00DB7FA9"/>
    <w:rsid w:val="00DC457D"/>
    <w:rsid w:val="00DC68A5"/>
    <w:rsid w:val="00DD2371"/>
    <w:rsid w:val="00DD4532"/>
    <w:rsid w:val="00E12DB6"/>
    <w:rsid w:val="00E531E3"/>
    <w:rsid w:val="00E5490D"/>
    <w:rsid w:val="00E54A57"/>
    <w:rsid w:val="00E552E7"/>
    <w:rsid w:val="00E63776"/>
    <w:rsid w:val="00E925C6"/>
    <w:rsid w:val="00EA1F05"/>
    <w:rsid w:val="00EB25CE"/>
    <w:rsid w:val="00EB2F6A"/>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48083F"/>
    <w:rsid w:val="004C00FE"/>
    <w:rsid w:val="004E3EE4"/>
    <w:rsid w:val="005247F9"/>
    <w:rsid w:val="007036FA"/>
    <w:rsid w:val="008F6B69"/>
    <w:rsid w:val="00925724"/>
    <w:rsid w:val="00D2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457</Words>
  <Characters>2369</Characters>
  <Application>Microsoft Office Word</Application>
  <DocSecurity>0</DocSecurity>
  <Lines>47</Lines>
  <Paragraphs>34</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4</cp:revision>
  <cp:lastPrinted>2020-04-01T15:04:00Z</cp:lastPrinted>
  <dcterms:created xsi:type="dcterms:W3CDTF">2026-04-07T17:59:00Z</dcterms:created>
  <dcterms:modified xsi:type="dcterms:W3CDTF">2026-04-08T12:37:00Z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