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4D1A79A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DF3850">
        <w:rPr>
          <w:bCs/>
          <w:szCs w:val="24"/>
        </w:rPr>
        <w:t>Emergency Healthcare Staffing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DF3850">
        <w:rPr>
          <w:szCs w:val="24"/>
        </w:rPr>
        <w:t>11/18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9960857" w14:textId="5EADD43A" w:rsidR="00DA4DE3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Q87. If the resources we provide at the time of the proposal submission are not available at the time of the potential contract award, could Contractors replace them with equally qualified resources?</w:t>
      </w:r>
    </w:p>
    <w:p w14:paraId="7E55BD1A" w14:textId="6251BBBE" w:rsidR="00DF3850" w:rsidRPr="00DF3850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850">
        <w:rPr>
          <w:rFonts w:ascii="Times New Roman" w:hAnsi="Times New Roman"/>
          <w:b/>
          <w:bCs/>
          <w:color w:val="000000"/>
          <w:sz w:val="24"/>
          <w:szCs w:val="24"/>
        </w:rPr>
        <w:t xml:space="preserve">A87. The County prefers the specified resources requested; however, equally qualified resources may be submitted for County review and approval. </w:t>
      </w:r>
    </w:p>
    <w:p w14:paraId="7B67D9AF" w14:textId="7E2CEFC0" w:rsidR="00DF3850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Q88. Is it entirely onsite work or can it be done remotely to some extent? Do the services need to be delivered onsite or is there a possibility for remote operations and performance?</w:t>
      </w:r>
    </w:p>
    <w:p w14:paraId="2C1910A1" w14:textId="790DF65F" w:rsidR="00DF3850" w:rsidRPr="00DF3850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850">
        <w:rPr>
          <w:rFonts w:ascii="Times New Roman" w:hAnsi="Times New Roman"/>
          <w:b/>
          <w:bCs/>
          <w:color w:val="000000"/>
          <w:sz w:val="24"/>
          <w:szCs w:val="24"/>
        </w:rPr>
        <w:t xml:space="preserve">A88. No remote work will be permitted under this contract. All services under this contract are onsite only. </w:t>
      </w:r>
    </w:p>
    <w:p w14:paraId="6304F62D" w14:textId="6C7DBDCA" w:rsidR="00DF3850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Q89. Documents, reports, communications, or data that would assist vendors in understanding historical workload, operational demands, staffing volumes, cost structures, or performance expectations for emergency healthcare staffing services. </w:t>
      </w:r>
    </w:p>
    <w:p w14:paraId="693CA630" w14:textId="388CF45D" w:rsidR="00DF3850" w:rsidRPr="00DF3850" w:rsidRDefault="00DF3850" w:rsidP="00DF3850">
      <w:pPr>
        <w:pStyle w:val="ListParagraph"/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850">
        <w:rPr>
          <w:rFonts w:ascii="Times New Roman" w:hAnsi="Times New Roman"/>
          <w:b/>
          <w:bCs/>
          <w:color w:val="000000"/>
          <w:sz w:val="24"/>
          <w:szCs w:val="24"/>
        </w:rPr>
        <w:t xml:space="preserve">A89. No historical documentation is available.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449D9C46" w:rsidR="00EA1F05" w:rsidRPr="00DF3850" w:rsidRDefault="00DF3850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DF3850">
        <w:rPr>
          <w:b/>
          <w:bCs/>
          <w:u w:val="single"/>
        </w:rPr>
        <w:t xml:space="preserve">REMINDER: Last Day for Questions is December 4, 2025 – all questions must be submitted and received by close of business this day to receive a response.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lastRenderedPageBreak/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3E34F5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DF3850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DF3850">
      <w:rPr>
        <w:b/>
        <w:bCs/>
      </w:rPr>
      <w:t>526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M1GB5IfWftdppmLRLA/GU2zTFJdgIimKti31Ttwy7iwPuhX2SDdmoDTBOEazxm2gAmxEt6uQBjC7/HI2dEJA==" w:salt="NFzMN/Ar/H5DAW93EC1h0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21CD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1DC4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DF3850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11DC4"/>
    <w:rsid w:val="0048083F"/>
    <w:rsid w:val="004E3EE4"/>
    <w:rsid w:val="005247F9"/>
    <w:rsid w:val="007036FA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Munday, Amy</cp:lastModifiedBy>
  <cp:revision>3</cp:revision>
  <cp:lastPrinted>2020-04-01T15:04:00Z</cp:lastPrinted>
  <dcterms:created xsi:type="dcterms:W3CDTF">2025-11-18T18:19:00Z</dcterms:created>
  <dcterms:modified xsi:type="dcterms:W3CDTF">2025-11-18T18:19:00Z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