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3D835AF5" w:rsidR="00015C1C" w:rsidRDefault="00B62D34" w:rsidP="00BC5555">
      <w:pPr>
        <w:pStyle w:val="TOC1"/>
        <w:rPr>
          <w:b/>
        </w:rPr>
      </w:pPr>
      <w:r>
        <w:t>Solicitation</w:t>
      </w:r>
      <w:r w:rsidR="00015C1C" w:rsidRPr="00015C1C">
        <w:t xml:space="preserve"> Number:</w:t>
      </w:r>
      <w:r w:rsidR="00C875FA">
        <w:tab/>
      </w:r>
      <w:r w:rsidR="000B0314">
        <w:rPr>
          <w:b/>
        </w:rPr>
        <w:fldChar w:fldCharType="begin">
          <w:ffData>
            <w:name w:val="BIDNUMBER"/>
            <w:enabled/>
            <w:calcOnExit w:val="0"/>
            <w:textInput>
              <w:default w:val="26-522"/>
              <w:format w:val="UPPERCASE"/>
            </w:textInput>
          </w:ffData>
        </w:fldChar>
      </w:r>
      <w:bookmarkStart w:id="0" w:name="BIDNUMBER"/>
      <w:r w:rsidR="000B0314">
        <w:rPr>
          <w:b/>
        </w:rPr>
        <w:instrText xml:space="preserve"> FORMTEXT </w:instrText>
      </w:r>
      <w:r w:rsidR="000B0314">
        <w:rPr>
          <w:b/>
        </w:rPr>
      </w:r>
      <w:r w:rsidR="000B0314">
        <w:rPr>
          <w:b/>
        </w:rPr>
        <w:fldChar w:fldCharType="separate"/>
      </w:r>
      <w:r w:rsidR="008E0E0C">
        <w:rPr>
          <w:b/>
          <w:noProof/>
        </w:rPr>
        <w:t>26-522</w:t>
      </w:r>
      <w:r w:rsidR="000B0314">
        <w:rPr>
          <w:b/>
        </w:rPr>
        <w:fldChar w:fldCharType="end"/>
      </w:r>
      <w:bookmarkEnd w:id="0"/>
      <w:r w:rsidR="00015C1C" w:rsidRPr="00015C1C">
        <w:cr/>
      </w:r>
      <w:r w:rsidR="007951FB">
        <w:t>Solicitation</w:t>
      </w:r>
      <w:r w:rsidR="00015C1C" w:rsidRPr="00015C1C">
        <w:t xml:space="preserve"> Title:</w:t>
      </w:r>
      <w:r w:rsidR="00015C1C" w:rsidRPr="00015C1C">
        <w:tab/>
      </w:r>
      <w:r w:rsidR="000B0314">
        <w:rPr>
          <w:b/>
        </w:rPr>
        <w:fldChar w:fldCharType="begin">
          <w:ffData>
            <w:name w:val="BIDNAME"/>
            <w:enabled/>
            <w:calcOnExit w:val="0"/>
            <w:textInput>
              <w:default w:val="EMS BILLING SERVICES"/>
              <w:format w:val="UPPERCASE"/>
            </w:textInput>
          </w:ffData>
        </w:fldChar>
      </w:r>
      <w:bookmarkStart w:id="1" w:name="BIDNAME"/>
      <w:r w:rsidR="000B0314">
        <w:rPr>
          <w:b/>
        </w:rPr>
        <w:instrText xml:space="preserve"> FORMTEXT </w:instrText>
      </w:r>
      <w:r w:rsidR="000B0314">
        <w:rPr>
          <w:b/>
        </w:rPr>
      </w:r>
      <w:r w:rsidR="000B0314">
        <w:rPr>
          <w:b/>
        </w:rPr>
        <w:fldChar w:fldCharType="separate"/>
      </w:r>
      <w:r w:rsidR="008E0E0C">
        <w:rPr>
          <w:b/>
          <w:noProof/>
        </w:rPr>
        <w:t>EMS BILLING SERVICES</w:t>
      </w:r>
      <w:r w:rsidR="000B0314">
        <w:rPr>
          <w:b/>
        </w:rPr>
        <w:fldChar w:fldCharType="end"/>
      </w:r>
      <w:bookmarkEnd w:id="1"/>
      <w:r w:rsidR="00015C1C" w:rsidRPr="00015C1C">
        <w:cr/>
      </w:r>
      <w:r w:rsidR="00EF4569">
        <w:t>Last Day to Ask Questions:</w:t>
      </w:r>
      <w:r w:rsidR="00C875FA">
        <w:t xml:space="preserve">  </w:t>
      </w:r>
      <w:r w:rsidR="008E0E0C">
        <w:rPr>
          <w:b/>
        </w:rPr>
        <w:fldChar w:fldCharType="begin">
          <w:ffData>
            <w:name w:val="LastDayquestions"/>
            <w:enabled/>
            <w:calcOnExit w:val="0"/>
            <w:textInput>
              <w:default w:val="04/01/2026"/>
            </w:textInput>
          </w:ffData>
        </w:fldChar>
      </w:r>
      <w:bookmarkStart w:id="2" w:name="LastDayquestions"/>
      <w:r w:rsidR="008E0E0C">
        <w:rPr>
          <w:b/>
        </w:rPr>
        <w:instrText xml:space="preserve"> FORMTEXT </w:instrText>
      </w:r>
      <w:r w:rsidR="008E0E0C">
        <w:rPr>
          <w:b/>
        </w:rPr>
      </w:r>
      <w:r w:rsidR="008E0E0C">
        <w:rPr>
          <w:b/>
        </w:rPr>
        <w:fldChar w:fldCharType="separate"/>
      </w:r>
      <w:r w:rsidR="008E0E0C">
        <w:rPr>
          <w:b/>
          <w:noProof/>
        </w:rPr>
        <w:t>04/01/2026</w:t>
      </w:r>
      <w:r w:rsidR="008E0E0C">
        <w:rPr>
          <w:b/>
        </w:rPr>
        <w:fldChar w:fldCharType="end"/>
      </w:r>
      <w:bookmarkEnd w:id="2"/>
      <w:r w:rsidR="00015C1C" w:rsidRPr="00015C1C">
        <w:cr/>
        <w:t>CLOSING DATE:</w:t>
      </w:r>
      <w:r w:rsidR="00C875FA">
        <w:tab/>
      </w:r>
      <w:r w:rsidR="008225DA">
        <w:rPr>
          <w:b/>
        </w:rPr>
        <w:fldChar w:fldCharType="begin">
          <w:ffData>
            <w:name w:val="ClosingDate"/>
            <w:enabled/>
            <w:calcOnExit w:val="0"/>
            <w:textInput>
              <w:default w:val="04/14/2026"/>
            </w:textInput>
          </w:ffData>
        </w:fldChar>
      </w:r>
      <w:bookmarkStart w:id="3" w:name="ClosingDate"/>
      <w:r w:rsidR="008225DA">
        <w:rPr>
          <w:b/>
        </w:rPr>
        <w:instrText xml:space="preserve"> FORMTEXT </w:instrText>
      </w:r>
      <w:r w:rsidR="008225DA">
        <w:rPr>
          <w:b/>
        </w:rPr>
      </w:r>
      <w:r w:rsidR="008225DA">
        <w:rPr>
          <w:b/>
        </w:rPr>
        <w:fldChar w:fldCharType="separate"/>
      </w:r>
      <w:r w:rsidR="008225DA">
        <w:rPr>
          <w:b/>
          <w:noProof/>
        </w:rPr>
        <w:t>04/14/2026</w:t>
      </w:r>
      <w:r w:rsidR="008225DA">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6B46B89B" w14:textId="594BDF2D" w:rsidR="008E0E0C"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3948299" w:history="1">
            <w:r w:rsidR="008E0E0C" w:rsidRPr="002C4C68">
              <w:rPr>
                <w:rStyle w:val="Hyperlink"/>
                <w:b/>
                <w:noProof/>
              </w:rPr>
              <w:t>1.0</w:t>
            </w:r>
            <w:r w:rsidR="008E0E0C">
              <w:rPr>
                <w:rFonts w:asciiTheme="minorHAnsi" w:hAnsiTheme="minorHAnsi" w:cstheme="minorBidi"/>
                <w:noProof/>
                <w:kern w:val="2"/>
                <w14:ligatures w14:val="standardContextual"/>
              </w:rPr>
              <w:tab/>
            </w:r>
            <w:r w:rsidR="008E0E0C" w:rsidRPr="002C4C68">
              <w:rPr>
                <w:rStyle w:val="Hyperlink"/>
                <w:b/>
                <w:noProof/>
              </w:rPr>
              <w:t>PURPOSE OF REQUEST SOLICITATION</w:t>
            </w:r>
            <w:r w:rsidR="008E0E0C">
              <w:rPr>
                <w:noProof/>
                <w:webHidden/>
              </w:rPr>
              <w:tab/>
            </w:r>
            <w:r w:rsidR="008E0E0C">
              <w:rPr>
                <w:noProof/>
                <w:webHidden/>
              </w:rPr>
              <w:fldChar w:fldCharType="begin"/>
            </w:r>
            <w:r w:rsidR="008E0E0C">
              <w:rPr>
                <w:noProof/>
                <w:webHidden/>
              </w:rPr>
              <w:instrText xml:space="preserve"> PAGEREF _Toc223948299 \h </w:instrText>
            </w:r>
            <w:r w:rsidR="008E0E0C">
              <w:rPr>
                <w:noProof/>
                <w:webHidden/>
              </w:rPr>
            </w:r>
            <w:r w:rsidR="008E0E0C">
              <w:rPr>
                <w:noProof/>
                <w:webHidden/>
              </w:rPr>
              <w:fldChar w:fldCharType="separate"/>
            </w:r>
            <w:r w:rsidR="008E0E0C">
              <w:rPr>
                <w:noProof/>
                <w:webHidden/>
              </w:rPr>
              <w:t>2</w:t>
            </w:r>
            <w:r w:rsidR="008E0E0C">
              <w:rPr>
                <w:noProof/>
                <w:webHidden/>
              </w:rPr>
              <w:fldChar w:fldCharType="end"/>
            </w:r>
          </w:hyperlink>
        </w:p>
        <w:p w14:paraId="13250913" w14:textId="5D2AB8C3"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0" w:history="1">
            <w:r w:rsidRPr="002C4C68">
              <w:rPr>
                <w:rStyle w:val="Hyperlink"/>
                <w:b/>
                <w:noProof/>
              </w:rPr>
              <w:t>2.0</w:t>
            </w:r>
            <w:r>
              <w:rPr>
                <w:rFonts w:asciiTheme="minorHAnsi" w:hAnsiTheme="minorHAnsi" w:cstheme="minorBidi"/>
                <w:noProof/>
                <w:kern w:val="2"/>
                <w14:ligatures w14:val="standardContextual"/>
              </w:rPr>
              <w:tab/>
            </w:r>
            <w:r w:rsidRPr="002C4C68">
              <w:rPr>
                <w:rStyle w:val="Hyperlink"/>
                <w:b/>
                <w:noProof/>
              </w:rPr>
              <w:t>EXHIBITS</w:t>
            </w:r>
            <w:r>
              <w:rPr>
                <w:noProof/>
                <w:webHidden/>
              </w:rPr>
              <w:tab/>
            </w:r>
            <w:r>
              <w:rPr>
                <w:noProof/>
                <w:webHidden/>
              </w:rPr>
              <w:fldChar w:fldCharType="begin"/>
            </w:r>
            <w:r>
              <w:rPr>
                <w:noProof/>
                <w:webHidden/>
              </w:rPr>
              <w:instrText xml:space="preserve"> PAGEREF _Toc223948300 \h </w:instrText>
            </w:r>
            <w:r>
              <w:rPr>
                <w:noProof/>
                <w:webHidden/>
              </w:rPr>
            </w:r>
            <w:r>
              <w:rPr>
                <w:noProof/>
                <w:webHidden/>
              </w:rPr>
              <w:fldChar w:fldCharType="separate"/>
            </w:r>
            <w:r>
              <w:rPr>
                <w:noProof/>
                <w:webHidden/>
              </w:rPr>
              <w:t>2</w:t>
            </w:r>
            <w:r>
              <w:rPr>
                <w:noProof/>
                <w:webHidden/>
              </w:rPr>
              <w:fldChar w:fldCharType="end"/>
            </w:r>
          </w:hyperlink>
        </w:p>
        <w:p w14:paraId="0ED9CDA3" w14:textId="301C2B48"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1" w:history="1">
            <w:r w:rsidRPr="002C4C68">
              <w:rPr>
                <w:rStyle w:val="Hyperlink"/>
                <w:b/>
                <w:noProof/>
              </w:rPr>
              <w:t>3.0</w:t>
            </w:r>
            <w:r>
              <w:rPr>
                <w:rFonts w:asciiTheme="minorHAnsi" w:hAnsiTheme="minorHAnsi" w:cstheme="minorBidi"/>
                <w:noProof/>
                <w:kern w:val="2"/>
                <w14:ligatures w14:val="standardContextual"/>
              </w:rPr>
              <w:tab/>
            </w:r>
            <w:r w:rsidRPr="002C4C68">
              <w:rPr>
                <w:rStyle w:val="Hyperlink"/>
                <w:b/>
                <w:noProof/>
              </w:rPr>
              <w:t>ATTACHMENTS</w:t>
            </w:r>
            <w:r>
              <w:rPr>
                <w:noProof/>
                <w:webHidden/>
              </w:rPr>
              <w:tab/>
            </w:r>
            <w:r>
              <w:rPr>
                <w:noProof/>
                <w:webHidden/>
              </w:rPr>
              <w:fldChar w:fldCharType="begin"/>
            </w:r>
            <w:r>
              <w:rPr>
                <w:noProof/>
                <w:webHidden/>
              </w:rPr>
              <w:instrText xml:space="preserve"> PAGEREF _Toc223948301 \h </w:instrText>
            </w:r>
            <w:r>
              <w:rPr>
                <w:noProof/>
                <w:webHidden/>
              </w:rPr>
            </w:r>
            <w:r>
              <w:rPr>
                <w:noProof/>
                <w:webHidden/>
              </w:rPr>
              <w:fldChar w:fldCharType="separate"/>
            </w:r>
            <w:r>
              <w:rPr>
                <w:noProof/>
                <w:webHidden/>
              </w:rPr>
              <w:t>2</w:t>
            </w:r>
            <w:r>
              <w:rPr>
                <w:noProof/>
                <w:webHidden/>
              </w:rPr>
              <w:fldChar w:fldCharType="end"/>
            </w:r>
          </w:hyperlink>
        </w:p>
        <w:p w14:paraId="54B28E60" w14:textId="19C71A1B"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2" w:history="1">
            <w:r w:rsidRPr="002C4C68">
              <w:rPr>
                <w:rStyle w:val="Hyperlink"/>
                <w:b/>
                <w:noProof/>
              </w:rPr>
              <w:t>4.0</w:t>
            </w:r>
            <w:r>
              <w:rPr>
                <w:rFonts w:asciiTheme="minorHAnsi" w:hAnsiTheme="minorHAnsi" w:cstheme="minorBidi"/>
                <w:noProof/>
                <w:kern w:val="2"/>
                <w14:ligatures w14:val="standardContextual"/>
              </w:rPr>
              <w:tab/>
            </w:r>
            <w:r w:rsidRPr="002C4C68">
              <w:rPr>
                <w:rStyle w:val="Hyperlink"/>
                <w:b/>
                <w:noProof/>
              </w:rPr>
              <w:t>POINT OF CONTACT</w:t>
            </w:r>
            <w:r>
              <w:rPr>
                <w:noProof/>
                <w:webHidden/>
              </w:rPr>
              <w:tab/>
            </w:r>
            <w:r>
              <w:rPr>
                <w:noProof/>
                <w:webHidden/>
              </w:rPr>
              <w:fldChar w:fldCharType="begin"/>
            </w:r>
            <w:r>
              <w:rPr>
                <w:noProof/>
                <w:webHidden/>
              </w:rPr>
              <w:instrText xml:space="preserve"> PAGEREF _Toc223948302 \h </w:instrText>
            </w:r>
            <w:r>
              <w:rPr>
                <w:noProof/>
                <w:webHidden/>
              </w:rPr>
            </w:r>
            <w:r>
              <w:rPr>
                <w:noProof/>
                <w:webHidden/>
              </w:rPr>
              <w:fldChar w:fldCharType="separate"/>
            </w:r>
            <w:r>
              <w:rPr>
                <w:noProof/>
                <w:webHidden/>
              </w:rPr>
              <w:t>2</w:t>
            </w:r>
            <w:r>
              <w:rPr>
                <w:noProof/>
                <w:webHidden/>
              </w:rPr>
              <w:fldChar w:fldCharType="end"/>
            </w:r>
          </w:hyperlink>
        </w:p>
        <w:p w14:paraId="610CE080" w14:textId="12621D46"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3" w:history="1">
            <w:r w:rsidRPr="002C4C68">
              <w:rPr>
                <w:rStyle w:val="Hyperlink"/>
                <w:b/>
                <w:noProof/>
              </w:rPr>
              <w:t>5.0</w:t>
            </w:r>
            <w:r>
              <w:rPr>
                <w:rFonts w:asciiTheme="minorHAnsi" w:hAnsiTheme="minorHAnsi" w:cstheme="minorBidi"/>
                <w:noProof/>
                <w:kern w:val="2"/>
                <w14:ligatures w14:val="standardContextual"/>
              </w:rPr>
              <w:tab/>
            </w:r>
            <w:r w:rsidRPr="002C4C68">
              <w:rPr>
                <w:rStyle w:val="Hyperlink"/>
                <w:b/>
                <w:noProof/>
              </w:rPr>
              <w:t>PRE-PROPOSAL CONFERENCE</w:t>
            </w:r>
            <w:r>
              <w:rPr>
                <w:noProof/>
                <w:webHidden/>
              </w:rPr>
              <w:tab/>
            </w:r>
            <w:r>
              <w:rPr>
                <w:noProof/>
                <w:webHidden/>
              </w:rPr>
              <w:fldChar w:fldCharType="begin"/>
            </w:r>
            <w:r>
              <w:rPr>
                <w:noProof/>
                <w:webHidden/>
              </w:rPr>
              <w:instrText xml:space="preserve"> PAGEREF _Toc223948303 \h </w:instrText>
            </w:r>
            <w:r>
              <w:rPr>
                <w:noProof/>
                <w:webHidden/>
              </w:rPr>
            </w:r>
            <w:r>
              <w:rPr>
                <w:noProof/>
                <w:webHidden/>
              </w:rPr>
              <w:fldChar w:fldCharType="separate"/>
            </w:r>
            <w:r>
              <w:rPr>
                <w:noProof/>
                <w:webHidden/>
              </w:rPr>
              <w:t>2</w:t>
            </w:r>
            <w:r>
              <w:rPr>
                <w:noProof/>
                <w:webHidden/>
              </w:rPr>
              <w:fldChar w:fldCharType="end"/>
            </w:r>
          </w:hyperlink>
        </w:p>
        <w:p w14:paraId="460D705B" w14:textId="6830284B"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4" w:history="1">
            <w:r w:rsidRPr="002C4C68">
              <w:rPr>
                <w:rStyle w:val="Hyperlink"/>
                <w:b/>
                <w:noProof/>
              </w:rPr>
              <w:t>6.0</w:t>
            </w:r>
            <w:r>
              <w:rPr>
                <w:rFonts w:asciiTheme="minorHAnsi" w:hAnsiTheme="minorHAnsi" w:cstheme="minorBidi"/>
                <w:noProof/>
                <w:kern w:val="2"/>
                <w14:ligatures w14:val="standardContextual"/>
              </w:rPr>
              <w:tab/>
            </w:r>
            <w:r w:rsidRPr="002C4C68">
              <w:rPr>
                <w:rStyle w:val="Hyperlink"/>
                <w:b/>
                <w:noProof/>
              </w:rPr>
              <w:t>QUESTIONS, EXCEPTIONS, AND ADDENDA</w:t>
            </w:r>
            <w:r>
              <w:rPr>
                <w:noProof/>
                <w:webHidden/>
              </w:rPr>
              <w:tab/>
            </w:r>
            <w:r>
              <w:rPr>
                <w:noProof/>
                <w:webHidden/>
              </w:rPr>
              <w:fldChar w:fldCharType="begin"/>
            </w:r>
            <w:r>
              <w:rPr>
                <w:noProof/>
                <w:webHidden/>
              </w:rPr>
              <w:instrText xml:space="preserve"> PAGEREF _Toc223948304 \h </w:instrText>
            </w:r>
            <w:r>
              <w:rPr>
                <w:noProof/>
                <w:webHidden/>
              </w:rPr>
            </w:r>
            <w:r>
              <w:rPr>
                <w:noProof/>
                <w:webHidden/>
              </w:rPr>
              <w:fldChar w:fldCharType="separate"/>
            </w:r>
            <w:r>
              <w:rPr>
                <w:noProof/>
                <w:webHidden/>
              </w:rPr>
              <w:t>2</w:t>
            </w:r>
            <w:r>
              <w:rPr>
                <w:noProof/>
                <w:webHidden/>
              </w:rPr>
              <w:fldChar w:fldCharType="end"/>
            </w:r>
          </w:hyperlink>
        </w:p>
        <w:p w14:paraId="0C9C3571" w14:textId="3AB71379"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5" w:history="1">
            <w:r w:rsidRPr="002C4C68">
              <w:rPr>
                <w:rStyle w:val="Hyperlink"/>
                <w:b/>
                <w:noProof/>
              </w:rPr>
              <w:t>7.0</w:t>
            </w:r>
            <w:r>
              <w:rPr>
                <w:rFonts w:asciiTheme="minorHAnsi" w:hAnsiTheme="minorHAnsi" w:cstheme="minorBidi"/>
                <w:noProof/>
                <w:kern w:val="2"/>
                <w14:ligatures w14:val="standardContextual"/>
              </w:rPr>
              <w:tab/>
            </w:r>
            <w:r w:rsidRPr="002C4C68">
              <w:rPr>
                <w:rStyle w:val="Hyperlink"/>
                <w:b/>
                <w:noProof/>
              </w:rPr>
              <w:t>METHOD OF AWARD</w:t>
            </w:r>
            <w:r>
              <w:rPr>
                <w:noProof/>
                <w:webHidden/>
              </w:rPr>
              <w:tab/>
            </w:r>
            <w:r>
              <w:rPr>
                <w:noProof/>
                <w:webHidden/>
              </w:rPr>
              <w:fldChar w:fldCharType="begin"/>
            </w:r>
            <w:r>
              <w:rPr>
                <w:noProof/>
                <w:webHidden/>
              </w:rPr>
              <w:instrText xml:space="preserve"> PAGEREF _Toc223948305 \h </w:instrText>
            </w:r>
            <w:r>
              <w:rPr>
                <w:noProof/>
                <w:webHidden/>
              </w:rPr>
            </w:r>
            <w:r>
              <w:rPr>
                <w:noProof/>
                <w:webHidden/>
              </w:rPr>
              <w:fldChar w:fldCharType="separate"/>
            </w:r>
            <w:r>
              <w:rPr>
                <w:noProof/>
                <w:webHidden/>
              </w:rPr>
              <w:t>2</w:t>
            </w:r>
            <w:r>
              <w:rPr>
                <w:noProof/>
                <w:webHidden/>
              </w:rPr>
              <w:fldChar w:fldCharType="end"/>
            </w:r>
          </w:hyperlink>
        </w:p>
        <w:p w14:paraId="5FBAF67B" w14:textId="7EA17BB5"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6" w:history="1">
            <w:r w:rsidRPr="002C4C68">
              <w:rPr>
                <w:rStyle w:val="Hyperlink"/>
                <w:b/>
                <w:noProof/>
              </w:rPr>
              <w:t>8.0</w:t>
            </w:r>
            <w:r>
              <w:rPr>
                <w:rFonts w:asciiTheme="minorHAnsi" w:hAnsiTheme="minorHAnsi" w:cstheme="minorBidi"/>
                <w:noProof/>
                <w:kern w:val="2"/>
                <w14:ligatures w14:val="standardContextual"/>
              </w:rPr>
              <w:tab/>
            </w:r>
            <w:r w:rsidRPr="002C4C68">
              <w:rPr>
                <w:rStyle w:val="Hyperlink"/>
                <w:b/>
                <w:noProof/>
              </w:rPr>
              <w:t>DELIVERY AND SUBMITTAL REQUIREMENTS</w:t>
            </w:r>
            <w:r>
              <w:rPr>
                <w:noProof/>
                <w:webHidden/>
              </w:rPr>
              <w:tab/>
            </w:r>
            <w:r>
              <w:rPr>
                <w:noProof/>
                <w:webHidden/>
              </w:rPr>
              <w:fldChar w:fldCharType="begin"/>
            </w:r>
            <w:r>
              <w:rPr>
                <w:noProof/>
                <w:webHidden/>
              </w:rPr>
              <w:instrText xml:space="preserve"> PAGEREF _Toc223948306 \h </w:instrText>
            </w:r>
            <w:r>
              <w:rPr>
                <w:noProof/>
                <w:webHidden/>
              </w:rPr>
            </w:r>
            <w:r>
              <w:rPr>
                <w:noProof/>
                <w:webHidden/>
              </w:rPr>
              <w:fldChar w:fldCharType="separate"/>
            </w:r>
            <w:r>
              <w:rPr>
                <w:noProof/>
                <w:webHidden/>
              </w:rPr>
              <w:t>3</w:t>
            </w:r>
            <w:r>
              <w:rPr>
                <w:noProof/>
                <w:webHidden/>
              </w:rPr>
              <w:fldChar w:fldCharType="end"/>
            </w:r>
          </w:hyperlink>
        </w:p>
        <w:p w14:paraId="228EC2FF" w14:textId="58840CE7" w:rsidR="008E0E0C" w:rsidRDefault="008E0E0C">
          <w:pPr>
            <w:pStyle w:val="TOC1"/>
            <w:tabs>
              <w:tab w:val="left" w:pos="720"/>
              <w:tab w:val="right" w:leader="dot" w:pos="9800"/>
            </w:tabs>
            <w:rPr>
              <w:rFonts w:asciiTheme="minorHAnsi" w:hAnsiTheme="minorHAnsi" w:cstheme="minorBidi"/>
              <w:noProof/>
              <w:kern w:val="2"/>
              <w14:ligatures w14:val="standardContextual"/>
            </w:rPr>
          </w:pPr>
          <w:hyperlink w:anchor="_Toc223948307" w:history="1">
            <w:r w:rsidRPr="002C4C68">
              <w:rPr>
                <w:rStyle w:val="Hyperlink"/>
                <w:b/>
                <w:noProof/>
              </w:rPr>
              <w:t>9.0</w:t>
            </w:r>
            <w:r>
              <w:rPr>
                <w:rFonts w:asciiTheme="minorHAnsi" w:hAnsiTheme="minorHAnsi" w:cstheme="minorBidi"/>
                <w:noProof/>
                <w:kern w:val="2"/>
                <w14:ligatures w14:val="standardContextual"/>
              </w:rPr>
              <w:tab/>
            </w:r>
            <w:r w:rsidRPr="002C4C68">
              <w:rPr>
                <w:rStyle w:val="Hyperlink"/>
                <w:b/>
                <w:noProof/>
              </w:rPr>
              <w:t>PRESENTATIONS/ POST-DISCUSSIONS</w:t>
            </w:r>
            <w:r>
              <w:rPr>
                <w:noProof/>
                <w:webHidden/>
              </w:rPr>
              <w:tab/>
            </w:r>
            <w:r>
              <w:rPr>
                <w:noProof/>
                <w:webHidden/>
              </w:rPr>
              <w:fldChar w:fldCharType="begin"/>
            </w:r>
            <w:r>
              <w:rPr>
                <w:noProof/>
                <w:webHidden/>
              </w:rPr>
              <w:instrText xml:space="preserve"> PAGEREF _Toc223948307 \h </w:instrText>
            </w:r>
            <w:r>
              <w:rPr>
                <w:noProof/>
                <w:webHidden/>
              </w:rPr>
            </w:r>
            <w:r>
              <w:rPr>
                <w:noProof/>
                <w:webHidden/>
              </w:rPr>
              <w:fldChar w:fldCharType="separate"/>
            </w:r>
            <w:r>
              <w:rPr>
                <w:noProof/>
                <w:webHidden/>
              </w:rPr>
              <w:t>5</w:t>
            </w:r>
            <w:r>
              <w:rPr>
                <w:noProof/>
                <w:webHidden/>
              </w:rPr>
              <w:fldChar w:fldCharType="end"/>
            </w:r>
          </w:hyperlink>
        </w:p>
        <w:p w14:paraId="66422328" w14:textId="59DB8335"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5851DC">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23948299"/>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570D91AD"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8E0E0C">
        <w:rPr>
          <w:b/>
          <w:noProof/>
        </w:rPr>
        <w:t>EMS BILLING SERVICES</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5851DC">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23948300"/>
      <w:r w:rsidRPr="00EA61BF">
        <w:rPr>
          <w:rFonts w:ascii="Times New Roman" w:hAnsi="Times New Roman" w:cs="Times New Roman"/>
          <w:b/>
          <w:color w:val="auto"/>
          <w:sz w:val="24"/>
          <w:szCs w:val="24"/>
        </w:rPr>
        <w:t>EXHIBITS</w:t>
      </w:r>
      <w:bookmarkEnd w:id="7"/>
    </w:p>
    <w:p w14:paraId="7AE6BE1F" w14:textId="42F19277" w:rsidR="00EA61BF" w:rsidRPr="00EA61BF" w:rsidRDefault="00EA61BF" w:rsidP="00726B04">
      <w:pPr>
        <w:tabs>
          <w:tab w:val="left" w:pos="1890"/>
        </w:tabs>
        <w:spacing w:after="40" w:line="240" w:lineRule="auto"/>
        <w:ind w:left="360"/>
      </w:pPr>
      <w:r w:rsidRPr="00EA61BF">
        <w:t xml:space="preserve">Exhibit A – Scope of </w:t>
      </w:r>
      <w:r w:rsidR="00E74D3A">
        <w:t>Services</w:t>
      </w:r>
    </w:p>
    <w:p w14:paraId="0118AEB1" w14:textId="77777777" w:rsidR="00EA61BF" w:rsidRDefault="00EA61BF" w:rsidP="00726B04">
      <w:pPr>
        <w:tabs>
          <w:tab w:val="left" w:pos="1890"/>
        </w:tabs>
        <w:spacing w:after="40" w:line="240" w:lineRule="auto"/>
        <w:ind w:left="360"/>
      </w:pPr>
      <w:r w:rsidRPr="00EA61BF">
        <w:t>Exhibit B – Insurance Requirements</w:t>
      </w:r>
    </w:p>
    <w:p w14:paraId="7310E4EC" w14:textId="05F41380" w:rsidR="008077B7" w:rsidRDefault="00556D12" w:rsidP="001A5E99">
      <w:pPr>
        <w:tabs>
          <w:tab w:val="left" w:pos="1890"/>
        </w:tabs>
        <w:spacing w:after="40" w:line="240" w:lineRule="auto"/>
        <w:ind w:left="360" w:right="-630"/>
        <w:rPr>
          <w:rStyle w:val="Hyperlink"/>
          <w:color w:val="auto"/>
          <w:u w:val="none"/>
        </w:rPr>
      </w:pPr>
      <w:r>
        <w:t>Ex</w:t>
      </w:r>
      <w:r w:rsidR="008C4DC5">
        <w:t xml:space="preserve">hibit C – </w:t>
      </w:r>
      <w:r w:rsidR="0021229F" w:rsidRPr="00265492">
        <w:t>General Terms and Conditions for Lake County Florida</w:t>
      </w:r>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0BF5B213" w14:textId="400A4E47" w:rsidR="00265492" w:rsidRDefault="00265492" w:rsidP="001A5E99">
      <w:pPr>
        <w:tabs>
          <w:tab w:val="left" w:pos="1890"/>
        </w:tabs>
        <w:spacing w:after="40" w:line="240" w:lineRule="auto"/>
        <w:ind w:left="360" w:right="-630"/>
        <w:rPr>
          <w:rStyle w:val="Hyperlink"/>
          <w:color w:val="auto"/>
          <w:u w:val="none"/>
        </w:rPr>
      </w:pPr>
      <w:r>
        <w:rPr>
          <w:rStyle w:val="Hyperlink"/>
          <w:color w:val="auto"/>
          <w:u w:val="none"/>
        </w:rPr>
        <w:t>Exhibit D – Business Associate Agreement</w:t>
      </w:r>
    </w:p>
    <w:p w14:paraId="3CD4109F" w14:textId="75F3AB23" w:rsidR="00265492" w:rsidRDefault="00265492" w:rsidP="001A5E99">
      <w:pPr>
        <w:tabs>
          <w:tab w:val="left" w:pos="1890"/>
        </w:tabs>
        <w:spacing w:after="40" w:line="240" w:lineRule="auto"/>
        <w:ind w:left="360" w:right="-630"/>
        <w:rPr>
          <w:rStyle w:val="Hyperlink"/>
          <w:color w:val="auto"/>
          <w:u w:val="none"/>
        </w:rPr>
      </w:pPr>
      <w:r>
        <w:rPr>
          <w:rStyle w:val="Hyperlink"/>
          <w:color w:val="auto"/>
          <w:u w:val="none"/>
        </w:rPr>
        <w:t>Exhibit E – Data &amp; Technology Standards</w:t>
      </w:r>
    </w:p>
    <w:p w14:paraId="3AFCA47C" w14:textId="38846558" w:rsidR="00265492" w:rsidRPr="001A5E99" w:rsidRDefault="00265492" w:rsidP="001A5E99">
      <w:pPr>
        <w:tabs>
          <w:tab w:val="left" w:pos="1890"/>
        </w:tabs>
        <w:spacing w:after="40" w:line="240" w:lineRule="auto"/>
        <w:ind w:left="360" w:right="-630"/>
      </w:pPr>
      <w:r>
        <w:rPr>
          <w:rStyle w:val="Hyperlink"/>
          <w:color w:val="auto"/>
          <w:u w:val="none"/>
        </w:rPr>
        <w:t>Exhibit F – Sample Contract</w:t>
      </w:r>
    </w:p>
    <w:p w14:paraId="6A2B3545" w14:textId="77777777" w:rsidR="00EA61BF" w:rsidRPr="00EA61BF" w:rsidRDefault="00EA61BF" w:rsidP="005851DC">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23948301"/>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6324CC47" w14:textId="262A9B3B" w:rsidR="00E4742F" w:rsidRPr="001A5E99" w:rsidRDefault="001A5E99" w:rsidP="001A5E99">
      <w:pPr>
        <w:spacing w:after="40" w:line="240" w:lineRule="auto"/>
        <w:ind w:left="1454" w:hanging="1094"/>
      </w:pPr>
      <w:r>
        <w:t xml:space="preserve">Attachment 2 – </w:t>
      </w:r>
      <w:r w:rsidR="005851DC">
        <w:t>Combined Affidavit, Entities &amp; Trafficking</w:t>
      </w:r>
    </w:p>
    <w:p w14:paraId="5D5284E9" w14:textId="71C752C0" w:rsidR="00613AC1" w:rsidRDefault="00613AC1" w:rsidP="009950F6">
      <w:pPr>
        <w:spacing w:after="40" w:line="240" w:lineRule="auto"/>
        <w:ind w:left="1454" w:hanging="1094"/>
      </w:pPr>
      <w:r>
        <w:t xml:space="preserve">Attachment </w:t>
      </w:r>
      <w:r w:rsidR="001D12BC">
        <w:t>3</w:t>
      </w:r>
      <w:r>
        <w:t xml:space="preserve"> – </w:t>
      </w:r>
      <w:r w:rsidR="005851DC">
        <w:t>Pricing Sheet</w:t>
      </w:r>
    </w:p>
    <w:p w14:paraId="29E8C5E8" w14:textId="43F1EA6F" w:rsidR="001D12BC" w:rsidRDefault="001A5E99" w:rsidP="009950F6">
      <w:pPr>
        <w:spacing w:after="40" w:line="240" w:lineRule="auto"/>
        <w:ind w:left="1454" w:hanging="1094"/>
      </w:pPr>
      <w:r>
        <w:t xml:space="preserve">Attachment 4 – </w:t>
      </w:r>
      <w:r w:rsidR="001D12BC" w:rsidRPr="00A26A21">
        <w:t>Reference Form</w:t>
      </w:r>
    </w:p>
    <w:p w14:paraId="4D4B3BA8" w14:textId="77777777" w:rsidR="00911F0D" w:rsidRDefault="00911F0D" w:rsidP="005851DC">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23948302"/>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479CA9DE" w:rsidR="00911F0D" w:rsidRPr="00B73BC0" w:rsidRDefault="00E74D3A" w:rsidP="009950F6">
      <w:pPr>
        <w:widowControl w:val="0"/>
        <w:spacing w:after="40" w:line="240" w:lineRule="auto"/>
        <w:ind w:left="720" w:hanging="360"/>
        <w:jc w:val="both"/>
      </w:pPr>
      <w:r>
        <w:rPr>
          <w:bCs/>
        </w:rPr>
        <w:fldChar w:fldCharType="begin">
          <w:ffData>
            <w:name w:val="ContractOfficerName"/>
            <w:enabled/>
            <w:calcOnExit w:val="0"/>
            <w:textInput>
              <w:default w:val="Jennie Perley"/>
            </w:textInput>
          </w:ffData>
        </w:fldChar>
      </w:r>
      <w:bookmarkStart w:id="12" w:name="ContractOfficerName"/>
      <w:r>
        <w:rPr>
          <w:bCs/>
        </w:rPr>
        <w:instrText xml:space="preserve"> FORMTEXT </w:instrText>
      </w:r>
      <w:r>
        <w:rPr>
          <w:bCs/>
        </w:rPr>
      </w:r>
      <w:r>
        <w:rPr>
          <w:bCs/>
        </w:rPr>
        <w:fldChar w:fldCharType="separate"/>
      </w:r>
      <w:r w:rsidR="008E0E0C">
        <w:rPr>
          <w:bCs/>
          <w:noProof/>
        </w:rPr>
        <w:t>Jennie Perley</w:t>
      </w:r>
      <w:r>
        <w:rPr>
          <w:bCs/>
        </w:rPr>
        <w:fldChar w:fldCharType="end"/>
      </w:r>
      <w:bookmarkEnd w:id="12"/>
      <w:r w:rsidR="00113873">
        <w:t xml:space="preserve">, </w:t>
      </w:r>
      <w:r w:rsidR="00911F0D" w:rsidRPr="00B73BC0">
        <w:t>Contracting Officer</w:t>
      </w:r>
      <w:r>
        <w:t xml:space="preserve"> II</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3B3F4328" w:rsidR="001D12BC" w:rsidRPr="00E74D3A" w:rsidRDefault="00911F0D" w:rsidP="009950F6">
      <w:pPr>
        <w:pStyle w:val="NoSpacing"/>
        <w:widowControl w:val="0"/>
        <w:ind w:left="720" w:hanging="360"/>
      </w:pPr>
      <w:r w:rsidRPr="00B73BC0">
        <w:t xml:space="preserve">E-mail: </w:t>
      </w:r>
      <w:r w:rsidR="00E74D3A" w:rsidRPr="00E74D3A">
        <w:t>Jennie.Perley@LakeCountyFL.gov</w:t>
      </w:r>
    </w:p>
    <w:p w14:paraId="2A6262E8" w14:textId="4911096B" w:rsidR="006E721A" w:rsidRDefault="006E721A" w:rsidP="005851DC">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23948303"/>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3"/>
    </w:p>
    <w:p w14:paraId="6A1DBAAB" w14:textId="08D0E518" w:rsidR="001D12BC" w:rsidRPr="00E74D3A" w:rsidRDefault="00E74D3A" w:rsidP="00E74D3A">
      <w:pPr>
        <w:spacing w:after="40" w:line="240" w:lineRule="auto"/>
        <w:ind w:left="360"/>
        <w:jc w:val="both"/>
      </w:pPr>
      <w:bookmarkStart w:id="14" w:name="_Hlk3386888"/>
      <w:r w:rsidRPr="00E74D3A">
        <w:t>N/A</w:t>
      </w:r>
      <w:r w:rsidR="001D12BC" w:rsidRPr="00E74D3A">
        <w:t xml:space="preserve"> </w:t>
      </w:r>
      <w:bookmarkEnd w:id="14"/>
    </w:p>
    <w:p w14:paraId="25B75F30" w14:textId="77777777" w:rsidR="00D10667" w:rsidRPr="00D10667" w:rsidRDefault="00D10667" w:rsidP="005851DC">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5" w:name="_Toc223948304"/>
      <w:r w:rsidRPr="00D10667">
        <w:rPr>
          <w:rFonts w:ascii="Times New Roman" w:hAnsi="Times New Roman" w:cs="Times New Roman"/>
          <w:b/>
          <w:color w:val="auto"/>
          <w:sz w:val="24"/>
          <w:szCs w:val="24"/>
        </w:rPr>
        <w:t>QUESTIONS, EXCEPTIONS, AND ADDENDA</w:t>
      </w:r>
      <w:bookmarkEnd w:id="15"/>
    </w:p>
    <w:p w14:paraId="7DEDF500" w14:textId="713D772B" w:rsidR="00192C46" w:rsidRPr="00192C46" w:rsidRDefault="003F3AF7" w:rsidP="005851DC">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r w:rsidR="0021229F" w:rsidRPr="00E74D3A">
        <w:t>General Terms and Conditions</w:t>
      </w:r>
      <w:r w:rsidR="001D12BC" w:rsidRPr="00E74D3A">
        <w:t xml:space="preserve"> </w:t>
      </w:r>
      <w:r w:rsidR="0021229F" w:rsidRPr="00E74D3A">
        <w:t>for Lake County Florida</w:t>
      </w:r>
      <w:r w:rsidR="00BB7093" w:rsidRPr="00192C46">
        <w:t>.</w:t>
      </w:r>
      <w:r w:rsidR="00CD7A41" w:rsidRPr="00192C46">
        <w:rPr>
          <w:color w:val="000000" w:themeColor="text1"/>
        </w:rPr>
        <w:t xml:space="preserve"> </w:t>
      </w:r>
    </w:p>
    <w:p w14:paraId="7A169CCE" w14:textId="28E78B12" w:rsidR="00192C46" w:rsidRPr="001876D8" w:rsidRDefault="00D10667" w:rsidP="005851DC">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1B49FC14" w:rsidR="00192C46" w:rsidRDefault="00CD7A41" w:rsidP="005851DC">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8E0E0C" w:rsidRPr="008E0E0C">
        <w:rPr>
          <w:color w:val="000000" w:themeColor="text1"/>
        </w:rPr>
        <w:t>04/01/2026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58B01F8D" w:rsidR="004A7526" w:rsidRPr="002423EE" w:rsidRDefault="004A7526" w:rsidP="005851DC">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6" w:name="_Hlk90019290"/>
      <w:r w:rsidRPr="00192C46">
        <w:rPr>
          <w:color w:val="000000" w:themeColor="text1"/>
        </w:rPr>
        <w:t xml:space="preserve">the </w:t>
      </w:r>
      <w:bookmarkStart w:id="17"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7"/>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6"/>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5851DC">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5851DC">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the Contracting Officer</w:t>
      </w:r>
      <w:r>
        <w:t xml:space="preserve"> at any time</w:t>
      </w:r>
      <w:r w:rsidRPr="00555C1F">
        <w:t>.</w:t>
      </w:r>
    </w:p>
    <w:p w14:paraId="49AEB3D6" w14:textId="09D01747" w:rsidR="006E721A" w:rsidRPr="006E721A" w:rsidRDefault="00F3036D" w:rsidP="005851DC">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8" w:name="_Toc223948305"/>
      <w:r>
        <w:rPr>
          <w:rFonts w:ascii="Times New Roman" w:hAnsi="Times New Roman" w:cs="Times New Roman"/>
          <w:b/>
          <w:color w:val="000000" w:themeColor="text1"/>
          <w:sz w:val="24"/>
          <w:szCs w:val="24"/>
        </w:rPr>
        <w:t>METHOD OF AWARD</w:t>
      </w:r>
      <w:bookmarkEnd w:id="18"/>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5851DC">
      <w:pPr>
        <w:pStyle w:val="ListParagraph"/>
        <w:numPr>
          <w:ilvl w:val="1"/>
          <w:numId w:val="1"/>
        </w:numPr>
        <w:spacing w:after="120" w:line="240" w:lineRule="auto"/>
        <w:ind w:left="990" w:hanging="630"/>
        <w:contextualSpacing w:val="0"/>
        <w:jc w:val="both"/>
        <w:rPr>
          <w:color w:val="000000" w:themeColor="text1"/>
        </w:rPr>
      </w:pPr>
      <w:r>
        <w:rPr>
          <w:color w:val="000000" w:themeColor="text1"/>
        </w:rPr>
        <w:lastRenderedPageBreak/>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5851DC">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Default="00265A3B" w:rsidP="005851DC">
      <w:pPr>
        <w:pStyle w:val="ListParagraph"/>
        <w:numPr>
          <w:ilvl w:val="2"/>
          <w:numId w:val="1"/>
        </w:numPr>
        <w:spacing w:after="40" w:line="240" w:lineRule="auto"/>
        <w:ind w:left="1620" w:hanging="634"/>
        <w:contextualSpacing w:val="0"/>
        <w:jc w:val="both"/>
      </w:pPr>
      <w:r w:rsidRPr="001876D8">
        <w:t xml:space="preserve">Firm’s </w:t>
      </w:r>
      <w:proofErr w:type="gramStart"/>
      <w:r w:rsidRPr="001876D8">
        <w:t>qualifications;</w:t>
      </w:r>
      <w:proofErr w:type="gramEnd"/>
    </w:p>
    <w:p w14:paraId="2CBB7BC1" w14:textId="77777777" w:rsidR="00F76306" w:rsidRPr="005314DA" w:rsidRDefault="00F76306" w:rsidP="005851DC">
      <w:pPr>
        <w:pStyle w:val="ListParagraph"/>
        <w:numPr>
          <w:ilvl w:val="2"/>
          <w:numId w:val="1"/>
        </w:numPr>
        <w:spacing w:after="40" w:line="240" w:lineRule="auto"/>
        <w:ind w:left="1620" w:hanging="634"/>
        <w:contextualSpacing w:val="0"/>
        <w:jc w:val="both"/>
      </w:pPr>
      <w:r w:rsidRPr="005314DA">
        <w:t xml:space="preserve">Proposed materials and plans to accomplish </w:t>
      </w:r>
      <w:proofErr w:type="gramStart"/>
      <w:r w:rsidRPr="005314DA">
        <w:t>tasks;</w:t>
      </w:r>
      <w:proofErr w:type="gramEnd"/>
    </w:p>
    <w:p w14:paraId="75B5AC78" w14:textId="78D35C17" w:rsidR="00265A3B" w:rsidRPr="005314DA" w:rsidRDefault="00265A3B" w:rsidP="005851DC">
      <w:pPr>
        <w:pStyle w:val="ListParagraph"/>
        <w:numPr>
          <w:ilvl w:val="2"/>
          <w:numId w:val="1"/>
        </w:numPr>
        <w:spacing w:after="40" w:line="240" w:lineRule="auto"/>
        <w:ind w:left="1620" w:hanging="634"/>
        <w:contextualSpacing w:val="0"/>
        <w:jc w:val="both"/>
      </w:pPr>
      <w:r w:rsidRPr="005314DA">
        <w:t xml:space="preserve">Proposed costs / fee </w:t>
      </w:r>
      <w:proofErr w:type="gramStart"/>
      <w:r w:rsidRPr="005314DA">
        <w:t>schedule;</w:t>
      </w:r>
      <w:proofErr w:type="gramEnd"/>
    </w:p>
    <w:p w14:paraId="75FECC08" w14:textId="5371F775" w:rsidR="004A7526" w:rsidRPr="00555C1F" w:rsidRDefault="004A7526" w:rsidP="005851DC">
      <w:pPr>
        <w:pStyle w:val="ListParagraph"/>
        <w:numPr>
          <w:ilvl w:val="2"/>
          <w:numId w:val="1"/>
        </w:numPr>
        <w:spacing w:after="40" w:line="240" w:lineRule="auto"/>
        <w:ind w:left="1620" w:hanging="634"/>
        <w:contextualSpacing w:val="0"/>
        <w:jc w:val="both"/>
      </w:pPr>
      <w:r w:rsidRPr="005314DA">
        <w:t xml:space="preserve">Past Performance. </w:t>
      </w:r>
      <w:bookmarkStart w:id="19" w:name="_Hlk155864916"/>
      <w:r w:rsidRPr="005314DA">
        <w:t>Provide at least three verifiable references on Attachment</w:t>
      </w:r>
      <w:r w:rsidR="002421AC" w:rsidRPr="005314DA">
        <w:t xml:space="preserve"> </w:t>
      </w:r>
      <w:r w:rsidR="002540F2">
        <w:t>4</w:t>
      </w:r>
      <w:r w:rsidRPr="005314DA">
        <w:t xml:space="preserve"> </w:t>
      </w:r>
      <w:r>
        <w:t xml:space="preserve">for </w:t>
      </w:r>
      <w:r w:rsidRPr="00555C1F">
        <w:t xml:space="preserve">projects completed within five years similar in magnitude to the Solicitation. List no more than two Lake County Government projects. </w:t>
      </w:r>
      <w:bookmarkEnd w:id="19"/>
    </w:p>
    <w:p w14:paraId="29889012" w14:textId="77777777" w:rsidR="004A7526" w:rsidRPr="00555C1F" w:rsidRDefault="004A7526" w:rsidP="005851DC">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w:t>
      </w:r>
      <w:proofErr w:type="gramStart"/>
      <w:r w:rsidRPr="00555C1F">
        <w:t>Solicitation;</w:t>
      </w:r>
      <w:proofErr w:type="gramEnd"/>
    </w:p>
    <w:p w14:paraId="749E5B4E" w14:textId="77777777" w:rsidR="004A7526" w:rsidRPr="00555C1F" w:rsidRDefault="004A7526" w:rsidP="005851DC">
      <w:pPr>
        <w:pStyle w:val="ListParagraph"/>
        <w:numPr>
          <w:ilvl w:val="2"/>
          <w:numId w:val="1"/>
        </w:numPr>
        <w:spacing w:after="40" w:line="240" w:lineRule="auto"/>
        <w:ind w:left="1620" w:hanging="634"/>
        <w:contextualSpacing w:val="0"/>
        <w:jc w:val="both"/>
      </w:pPr>
      <w:bookmarkStart w:id="20"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0"/>
    <w:p w14:paraId="3B82AD59" w14:textId="6FBE1448" w:rsidR="00B7671D" w:rsidRPr="00642772" w:rsidRDefault="00B7671D" w:rsidP="005851DC">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5851DC">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1" w:name="_Hlk50020323"/>
      <w:r w:rsidR="00B438CD" w:rsidRPr="00642772">
        <w:t>(no additional details)</w:t>
      </w:r>
      <w:bookmarkEnd w:id="21"/>
      <w:r w:rsidRPr="00642772">
        <w:t xml:space="preserve">. </w:t>
      </w:r>
    </w:p>
    <w:p w14:paraId="37E01566" w14:textId="77777777" w:rsidR="00F50C07" w:rsidRPr="00D07561" w:rsidRDefault="00F50C07" w:rsidP="005851DC">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5851DC">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3EF7553A" w:rsidR="002131E2" w:rsidRPr="00642772" w:rsidRDefault="00642772" w:rsidP="005851DC">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5314DA">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5851DC">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2" w:name="_Toc223948306"/>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2"/>
    </w:p>
    <w:p w14:paraId="48376C1E" w14:textId="77777777" w:rsidR="003B1DB3" w:rsidRPr="00642772" w:rsidRDefault="003B1DB3" w:rsidP="005851DC">
      <w:pPr>
        <w:pStyle w:val="ListParagraph"/>
        <w:numPr>
          <w:ilvl w:val="1"/>
          <w:numId w:val="1"/>
        </w:numPr>
        <w:spacing w:after="120" w:line="240" w:lineRule="auto"/>
        <w:ind w:left="990" w:hanging="630"/>
        <w:contextualSpacing w:val="0"/>
        <w:jc w:val="both"/>
      </w:pPr>
      <w:bookmarkStart w:id="23" w:name="_Hlk41383819"/>
      <w:r w:rsidRPr="00642772">
        <w:t>Hand delivery of submittals will not be accepted.</w:t>
      </w:r>
    </w:p>
    <w:p w14:paraId="34589FCD" w14:textId="4CCC00C0" w:rsidR="007301B2" w:rsidRPr="001876D8" w:rsidRDefault="00D40375" w:rsidP="005851DC">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0"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5851DC">
      <w:pPr>
        <w:pStyle w:val="ListParagraph"/>
        <w:numPr>
          <w:ilvl w:val="1"/>
          <w:numId w:val="1"/>
        </w:numPr>
        <w:spacing w:after="120" w:line="240" w:lineRule="auto"/>
        <w:ind w:left="990" w:hanging="630"/>
        <w:contextualSpacing w:val="0"/>
        <w:jc w:val="both"/>
      </w:pPr>
      <w:bookmarkStart w:id="24" w:name="_Hlk36805653"/>
      <w:r>
        <w:t xml:space="preserve">Responses submitted after the official due date and time </w:t>
      </w:r>
      <w:r w:rsidRPr="00337450">
        <w:t xml:space="preserve">will not be accepted. </w:t>
      </w:r>
    </w:p>
    <w:bookmarkEnd w:id="24"/>
    <w:p w14:paraId="41F3FE52" w14:textId="77777777" w:rsidR="00D40375" w:rsidRPr="00337450" w:rsidRDefault="00D40375" w:rsidP="005851DC">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5851DC">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5851DC">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5851DC">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5851DC">
      <w:pPr>
        <w:pStyle w:val="ListParagraph"/>
        <w:widowControl w:val="0"/>
        <w:numPr>
          <w:ilvl w:val="0"/>
          <w:numId w:val="2"/>
        </w:numPr>
        <w:spacing w:line="240" w:lineRule="auto"/>
        <w:ind w:left="1800"/>
        <w:jc w:val="both"/>
      </w:pPr>
      <w:r>
        <w:t xml:space="preserve">Firm Profile / Firm History  </w:t>
      </w:r>
    </w:p>
    <w:p w14:paraId="7971CC7D" w14:textId="5FC4E856" w:rsidR="0072447D" w:rsidRDefault="0072447D" w:rsidP="005851DC">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w:t>
      </w:r>
      <w:proofErr w:type="gramStart"/>
      <w:r>
        <w:t>resume</w:t>
      </w:r>
      <w:proofErr w:type="gramEnd"/>
      <w:r>
        <w:t xml:space="preserve"> of the individual’s </w:t>
      </w:r>
      <w:r>
        <w:lastRenderedPageBreak/>
        <w:t xml:space="preserve">background and skills in managing similar projects  </w:t>
      </w:r>
    </w:p>
    <w:p w14:paraId="0F05B145" w14:textId="77777777" w:rsidR="008225DA" w:rsidRDefault="008225DA" w:rsidP="008225DA">
      <w:pPr>
        <w:pStyle w:val="ListParagraph"/>
        <w:widowControl w:val="0"/>
        <w:numPr>
          <w:ilvl w:val="0"/>
          <w:numId w:val="2"/>
        </w:numPr>
        <w:spacing w:after="80" w:line="240" w:lineRule="auto"/>
        <w:ind w:left="1800"/>
        <w:jc w:val="both"/>
        <w:rPr>
          <w:rFonts w:eastAsia="Times New Roman"/>
        </w:rPr>
      </w:pPr>
      <w:r>
        <w:rPr>
          <w:rFonts w:eastAsia="Times New Roman"/>
        </w:rPr>
        <w:t>B</w:t>
      </w:r>
      <w:r w:rsidRPr="00290554">
        <w:rPr>
          <w:rFonts w:eastAsia="Times New Roman"/>
        </w:rPr>
        <w:t xml:space="preserve">e based in the United States and have an established reputation of permanency and reliability in the field of </w:t>
      </w:r>
      <w:smartTag w:uri="urn:schemas-microsoft-com:office:smarttags" w:element="stockticker">
        <w:r w:rsidRPr="00290554">
          <w:rPr>
            <w:rFonts w:eastAsia="Times New Roman"/>
          </w:rPr>
          <w:t>EMS</w:t>
        </w:r>
      </w:smartTag>
      <w:r w:rsidRPr="00290554">
        <w:rPr>
          <w:rFonts w:eastAsia="Times New Roman"/>
        </w:rPr>
        <w:t xml:space="preserve"> accounts receivable services.  </w:t>
      </w:r>
    </w:p>
    <w:p w14:paraId="4680261D" w14:textId="20121CE9" w:rsidR="0072447D" w:rsidRDefault="0072447D" w:rsidP="005851DC">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5851DC">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5851DC">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5851DC">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 xml:space="preserve">’s </w:t>
      </w:r>
      <w:proofErr w:type="spellStart"/>
      <w:r w:rsidRPr="004D4023">
        <w:t>SunBiz</w:t>
      </w:r>
      <w:proofErr w:type="spellEnd"/>
      <w:r w:rsidR="002F528D">
        <w:t xml:space="preserve"> </w:t>
      </w:r>
      <w:r w:rsidRPr="004D4023">
        <w:t>registration</w:t>
      </w:r>
      <w:r>
        <w:t>.</w:t>
      </w:r>
    </w:p>
    <w:p w14:paraId="3FBBA420" w14:textId="0CE04E5C" w:rsidR="00577075" w:rsidRDefault="00C9045A" w:rsidP="005851DC">
      <w:pPr>
        <w:pStyle w:val="ListParagraph"/>
        <w:widowControl w:val="0"/>
        <w:numPr>
          <w:ilvl w:val="0"/>
          <w:numId w:val="2"/>
        </w:numPr>
        <w:spacing w:line="240" w:lineRule="auto"/>
        <w:ind w:left="1800"/>
        <w:jc w:val="both"/>
      </w:pPr>
      <w:r>
        <w:t xml:space="preserve">Proof of </w:t>
      </w:r>
      <w:hyperlink r:id="rId11" w:history="1">
        <w:r>
          <w:rPr>
            <w:rStyle w:val="Hyperlink"/>
          </w:rPr>
          <w:t>Sunbiz.org</w:t>
        </w:r>
      </w:hyperlink>
      <w:r w:rsidR="00577075">
        <w:t xml:space="preserve"> registration </w:t>
      </w:r>
    </w:p>
    <w:p w14:paraId="26D0E705" w14:textId="6E1D48CA" w:rsidR="00C0047C" w:rsidRPr="006E721A" w:rsidRDefault="00801D71" w:rsidP="005851DC">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38A70F5B" w:rsidR="009950F6" w:rsidRPr="00A26A21" w:rsidRDefault="009950F6" w:rsidP="005851DC">
      <w:pPr>
        <w:pStyle w:val="ListParagraph"/>
        <w:widowControl w:val="0"/>
        <w:numPr>
          <w:ilvl w:val="0"/>
          <w:numId w:val="2"/>
        </w:numPr>
        <w:spacing w:after="40" w:line="240" w:lineRule="auto"/>
        <w:ind w:left="1800"/>
      </w:pPr>
      <w:r>
        <w:t xml:space="preserve">Completed Attachment </w:t>
      </w:r>
      <w:r w:rsidR="005314DA">
        <w:t>2</w:t>
      </w:r>
      <w:r>
        <w:t xml:space="preserve"> – Affidavit, Contracting with Foreign Countries of Concern</w:t>
      </w:r>
    </w:p>
    <w:p w14:paraId="00E829DA" w14:textId="1CC9B541" w:rsidR="009950F6" w:rsidRDefault="009950F6" w:rsidP="005851DC">
      <w:pPr>
        <w:pStyle w:val="ListParagraph"/>
        <w:widowControl w:val="0"/>
        <w:numPr>
          <w:ilvl w:val="0"/>
          <w:numId w:val="2"/>
        </w:numPr>
        <w:spacing w:line="240" w:lineRule="auto"/>
        <w:ind w:left="1800"/>
      </w:pPr>
      <w:r w:rsidRPr="005314DA">
        <w:t xml:space="preserve">Completed Attachment </w:t>
      </w:r>
      <w:r w:rsidR="002540F2">
        <w:t>4</w:t>
      </w:r>
      <w:r w:rsidRPr="005314DA">
        <w:t xml:space="preserve"> – Reference Form </w:t>
      </w:r>
    </w:p>
    <w:p w14:paraId="4B887162" w14:textId="061AF6F1" w:rsidR="00290554" w:rsidRPr="00514B3C" w:rsidRDefault="00290554" w:rsidP="008225DA">
      <w:pPr>
        <w:pStyle w:val="ListParagraph"/>
        <w:widowControl w:val="0"/>
        <w:spacing w:after="80" w:line="240" w:lineRule="auto"/>
        <w:ind w:left="1800"/>
        <w:jc w:val="both"/>
        <w:rPr>
          <w:rFonts w:eastAsia="Times New Roman"/>
        </w:rPr>
      </w:pPr>
      <w:r>
        <w:rPr>
          <w:rFonts w:eastAsia="Times New Roman"/>
        </w:rPr>
        <w:t>V</w:t>
      </w:r>
      <w:r w:rsidRPr="00290554">
        <w:rPr>
          <w:rFonts w:eastAsia="Times New Roman"/>
        </w:rPr>
        <w:t xml:space="preserve">endor must demonstrate that it currently services clients having annual billing </w:t>
      </w:r>
      <w:proofErr w:type="gramStart"/>
      <w:r w:rsidRPr="00290554">
        <w:rPr>
          <w:rFonts w:eastAsia="Times New Roman"/>
        </w:rPr>
        <w:t>requirements</w:t>
      </w:r>
      <w:proofErr w:type="gramEnd"/>
      <w:r w:rsidRPr="00290554">
        <w:rPr>
          <w:rFonts w:eastAsia="Times New Roman"/>
        </w:rPr>
        <w:t xml:space="preserve"> </w:t>
      </w:r>
      <w:r w:rsidR="008225DA" w:rsidRPr="00290554">
        <w:rPr>
          <w:rFonts w:eastAsia="Times New Roman"/>
        </w:rPr>
        <w:t>more than</w:t>
      </w:r>
      <w:r w:rsidRPr="00290554">
        <w:rPr>
          <w:rFonts w:eastAsia="Times New Roman"/>
        </w:rPr>
        <w:t xml:space="preserve"> </w:t>
      </w:r>
      <w:proofErr w:type="gramStart"/>
      <w:r w:rsidRPr="00290554">
        <w:rPr>
          <w:rFonts w:eastAsia="Times New Roman"/>
        </w:rPr>
        <w:t>$50 million, and</w:t>
      </w:r>
      <w:proofErr w:type="gramEnd"/>
      <w:r w:rsidRPr="00290554">
        <w:rPr>
          <w:rFonts w:eastAsia="Times New Roman"/>
        </w:rPr>
        <w:t xml:space="preserve"> has documented successful experience providing equivalent billing services for at least two Florida-based governmental </w:t>
      </w:r>
      <w:smartTag w:uri="urn:schemas-microsoft-com:office:smarttags" w:element="stockticker">
        <w:r w:rsidRPr="00290554">
          <w:rPr>
            <w:rFonts w:eastAsia="Times New Roman"/>
          </w:rPr>
          <w:t>EMS</w:t>
        </w:r>
      </w:smartTag>
      <w:r w:rsidRPr="00290554">
        <w:rPr>
          <w:rFonts w:eastAsia="Times New Roman"/>
        </w:rPr>
        <w:t xml:space="preserve"> </w:t>
      </w:r>
      <w:proofErr w:type="gramStart"/>
      <w:r w:rsidRPr="00290554">
        <w:rPr>
          <w:rFonts w:eastAsia="Times New Roman"/>
        </w:rPr>
        <w:t>system</w:t>
      </w:r>
      <w:proofErr w:type="gramEnd"/>
      <w:r w:rsidRPr="00290554">
        <w:rPr>
          <w:rFonts w:eastAsia="Times New Roman"/>
        </w:rPr>
        <w:t xml:space="preserve"> of similar size and complexity as the Lake County system</w:t>
      </w:r>
      <w:r w:rsidR="008225DA">
        <w:rPr>
          <w:rFonts w:eastAsia="Times New Roman"/>
        </w:rPr>
        <w:t>.</w:t>
      </w:r>
    </w:p>
    <w:p w14:paraId="373B7CCA" w14:textId="747E5801" w:rsidR="003307B4" w:rsidRDefault="00DB549F" w:rsidP="005851DC">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2B902132" w14:textId="052418D4" w:rsidR="00B21AB9" w:rsidRPr="005314DA" w:rsidRDefault="000868E6" w:rsidP="005314DA">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998524B" w:rsidR="00E4742F" w:rsidRPr="005314DA" w:rsidRDefault="00E4742F" w:rsidP="005851DC">
      <w:pPr>
        <w:pStyle w:val="ListParagraph"/>
        <w:numPr>
          <w:ilvl w:val="2"/>
          <w:numId w:val="1"/>
        </w:numPr>
        <w:spacing w:after="0" w:line="240" w:lineRule="auto"/>
        <w:ind w:left="1628" w:hanging="634"/>
        <w:contextualSpacing w:val="0"/>
        <w:jc w:val="both"/>
        <w:rPr>
          <w:b/>
          <w:bCs/>
        </w:rPr>
      </w:pPr>
      <w:r w:rsidRPr="005314DA">
        <w:rPr>
          <w:b/>
          <w:bCs/>
        </w:rPr>
        <w:t xml:space="preserve">Completed Pricing Sheet </w:t>
      </w:r>
    </w:p>
    <w:p w14:paraId="65404A0C" w14:textId="1A55C144" w:rsidR="005314DA" w:rsidRPr="005314DA" w:rsidRDefault="00E4742F" w:rsidP="005314DA">
      <w:pPr>
        <w:pStyle w:val="ListParagraph"/>
        <w:widowControl w:val="0"/>
        <w:numPr>
          <w:ilvl w:val="0"/>
          <w:numId w:val="2"/>
        </w:numPr>
        <w:spacing w:after="0" w:line="240" w:lineRule="auto"/>
        <w:ind w:left="1800"/>
        <w:contextualSpacing w:val="0"/>
        <w:jc w:val="both"/>
      </w:pPr>
      <w:r w:rsidRPr="005314DA">
        <w:t xml:space="preserve">Completed Attachment </w:t>
      </w:r>
      <w:r w:rsidR="005314DA" w:rsidRPr="005314DA">
        <w:t>3</w:t>
      </w:r>
      <w:r w:rsidRPr="005314DA">
        <w:t xml:space="preserve"> – Pricing Sheet</w:t>
      </w:r>
    </w:p>
    <w:p w14:paraId="329953AB" w14:textId="77777777" w:rsidR="00E4742F" w:rsidRPr="005314DA" w:rsidRDefault="00E4742F" w:rsidP="005851DC">
      <w:pPr>
        <w:pStyle w:val="ListParagraph"/>
        <w:widowControl w:val="0"/>
        <w:numPr>
          <w:ilvl w:val="0"/>
          <w:numId w:val="2"/>
        </w:numPr>
        <w:spacing w:after="0" w:line="240" w:lineRule="auto"/>
        <w:ind w:left="1800"/>
        <w:contextualSpacing w:val="0"/>
        <w:jc w:val="both"/>
      </w:pPr>
      <w:r w:rsidRPr="005314DA">
        <w:t>Supporting documentation for proposed pricing</w:t>
      </w:r>
    </w:p>
    <w:p w14:paraId="3F2B8B3B" w14:textId="5BEE84ED" w:rsidR="00E4742F" w:rsidRPr="005314DA" w:rsidRDefault="00E4742F" w:rsidP="005851DC">
      <w:pPr>
        <w:pStyle w:val="ListParagraph"/>
        <w:widowControl w:val="0"/>
        <w:numPr>
          <w:ilvl w:val="1"/>
          <w:numId w:val="2"/>
        </w:numPr>
        <w:spacing w:after="80" w:line="240" w:lineRule="auto"/>
        <w:contextualSpacing w:val="0"/>
        <w:jc w:val="both"/>
      </w:pPr>
      <w:r w:rsidRPr="005314DA">
        <w:rPr>
          <w:rFonts w:eastAsia="Times New Roman"/>
        </w:rPr>
        <w:t>List of proposed subcontractors or joint venture arrangements that may be used on the project.</w:t>
      </w:r>
    </w:p>
    <w:p w14:paraId="03135FF0" w14:textId="6BD21964" w:rsidR="0072447D" w:rsidRPr="00DB4331" w:rsidRDefault="0072447D" w:rsidP="005851DC">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3CC2AB3" w14:textId="4A9AC84E" w:rsidR="00514B3C" w:rsidRPr="00514B3C" w:rsidRDefault="00514B3C" w:rsidP="00514B3C">
      <w:pPr>
        <w:widowControl w:val="0"/>
        <w:spacing w:after="0" w:line="240" w:lineRule="auto"/>
        <w:ind w:left="1440"/>
        <w:jc w:val="both"/>
        <w:rPr>
          <w:rFonts w:eastAsia="Times New Roman"/>
        </w:rPr>
      </w:pPr>
      <w:r w:rsidRPr="00514B3C">
        <w:rPr>
          <w:rFonts w:eastAsia="Times New Roman"/>
        </w:rPr>
        <w:t>Vendor must describe its overall approach to the project, specifying the design methodology, key services to be provided, and overall plan for completing the work outlined in the Scope of Services. The proposal shall:</w:t>
      </w:r>
    </w:p>
    <w:p w14:paraId="6A8EDE9B"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Clearly and concisely describe all tasks and activities to be performed.</w:t>
      </w:r>
    </w:p>
    <w:p w14:paraId="05FEC863"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Include a time/task schedule and a chart illustrating the sequence of events and time frames for each project phase.</w:t>
      </w:r>
    </w:p>
    <w:p w14:paraId="1A5A3CE8"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Demonstrate an understanding of the County’s objectives and deliverable requirements, along with proposed solutions.</w:t>
      </w:r>
    </w:p>
    <w:p w14:paraId="12DF59F0"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Discuss the Vendor’s knowledge of Medicare, Florida Medicaid, and private insurance policies and procedures as they relate to patient billing, reimbursement, assignment of claims, itemized claim processing, duplicate payments, and account refunds.</w:t>
      </w:r>
    </w:p>
    <w:p w14:paraId="1D8A14DF" w14:textId="77777777" w:rsid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Disclose any relevant qualifications, experience, or information that distinguishes the Vendor’s proposal from competitors.</w:t>
      </w:r>
    </w:p>
    <w:p w14:paraId="5910DD01" w14:textId="77777777" w:rsidR="00290554" w:rsidRDefault="00290554" w:rsidP="00514B3C">
      <w:pPr>
        <w:pStyle w:val="ListParagraph"/>
        <w:widowControl w:val="0"/>
        <w:numPr>
          <w:ilvl w:val="0"/>
          <w:numId w:val="2"/>
        </w:numPr>
        <w:spacing w:after="80" w:line="240" w:lineRule="auto"/>
        <w:ind w:left="1800"/>
        <w:jc w:val="both"/>
        <w:rPr>
          <w:rFonts w:eastAsia="Times New Roman"/>
        </w:rPr>
      </w:pPr>
      <w:r>
        <w:rPr>
          <w:rFonts w:eastAsia="Times New Roman"/>
        </w:rPr>
        <w:t>F</w:t>
      </w:r>
      <w:r w:rsidRPr="00290554">
        <w:rPr>
          <w:rFonts w:eastAsia="Times New Roman"/>
        </w:rPr>
        <w:t>urnish satisfactory evidence of its ability to provide the services described.</w:t>
      </w:r>
    </w:p>
    <w:p w14:paraId="53F13688" w14:textId="37FC8495" w:rsidR="00290554" w:rsidRDefault="00290554" w:rsidP="008225DA">
      <w:pPr>
        <w:pStyle w:val="ListParagraph"/>
        <w:widowControl w:val="0"/>
        <w:numPr>
          <w:ilvl w:val="0"/>
          <w:numId w:val="2"/>
        </w:numPr>
        <w:spacing w:after="80" w:line="240" w:lineRule="auto"/>
        <w:ind w:left="1800"/>
        <w:jc w:val="both"/>
        <w:rPr>
          <w:rFonts w:eastAsia="Times New Roman"/>
        </w:rPr>
      </w:pPr>
      <w:r w:rsidRPr="00290554">
        <w:rPr>
          <w:rFonts w:eastAsia="Times New Roman"/>
        </w:rPr>
        <w:t>D</w:t>
      </w:r>
      <w:r w:rsidRPr="00290554">
        <w:rPr>
          <w:rFonts w:eastAsia="Times New Roman"/>
        </w:rPr>
        <w:t>escri</w:t>
      </w:r>
      <w:r w:rsidRPr="00290554">
        <w:rPr>
          <w:rFonts w:eastAsia="Times New Roman"/>
        </w:rPr>
        <w:t>be V</w:t>
      </w:r>
      <w:r w:rsidRPr="00290554">
        <w:rPr>
          <w:rFonts w:eastAsia="Times New Roman"/>
        </w:rPr>
        <w:t xml:space="preserve">endor’s business volume and clients. A complete list and brief description of each </w:t>
      </w:r>
      <w:smartTag w:uri="urn:schemas-microsoft-com:office:smarttags" w:element="stockticker">
        <w:r w:rsidRPr="00290554">
          <w:rPr>
            <w:rFonts w:eastAsia="Times New Roman"/>
          </w:rPr>
          <w:t>EMS</w:t>
        </w:r>
      </w:smartTag>
      <w:r w:rsidRPr="00290554">
        <w:rPr>
          <w:rFonts w:eastAsia="Times New Roman"/>
        </w:rPr>
        <w:t xml:space="preserve"> billing service contract currently in progress or completed </w:t>
      </w:r>
      <w:r w:rsidRPr="00290554">
        <w:rPr>
          <w:rFonts w:eastAsia="Times New Roman"/>
        </w:rPr>
        <w:lastRenderedPageBreak/>
        <w:t xml:space="preserve">within the last five years.  If necessary, this list can be de-identified so as not to show the </w:t>
      </w:r>
      <w:proofErr w:type="gramStart"/>
      <w:r w:rsidRPr="00290554">
        <w:rPr>
          <w:rFonts w:eastAsia="Times New Roman"/>
        </w:rPr>
        <w:t>client</w:t>
      </w:r>
      <w:proofErr w:type="gramEnd"/>
      <w:r w:rsidRPr="00290554">
        <w:rPr>
          <w:rFonts w:eastAsia="Times New Roman"/>
        </w:rPr>
        <w:t xml:space="preserve"> name. Include a description of the services rendered, length of contract, and annual number of claims billed.  For each client, also include a system generated report showing the total amount billed and total cash receipts as well as both Gross and Net Collection percentages by payer category along with Collections per transport (Total Cash divided by Total Transports). This report should show the last 3 fiscal years (if available).  </w:t>
      </w:r>
    </w:p>
    <w:p w14:paraId="554F69D4" w14:textId="575E33AC" w:rsidR="00514B3C" w:rsidRPr="00290554" w:rsidRDefault="00514B3C" w:rsidP="008225DA">
      <w:pPr>
        <w:pStyle w:val="ListParagraph"/>
        <w:widowControl w:val="0"/>
        <w:spacing w:after="0" w:line="240" w:lineRule="auto"/>
        <w:ind w:left="1627" w:hanging="187"/>
        <w:jc w:val="both"/>
        <w:rPr>
          <w:rFonts w:eastAsia="Times New Roman"/>
        </w:rPr>
      </w:pPr>
      <w:r w:rsidRPr="00290554">
        <w:rPr>
          <w:rFonts w:eastAsia="Times New Roman"/>
        </w:rPr>
        <w:t>EMS ACCOUNTS RECEIVABLE MANAGEMENT</w:t>
      </w:r>
    </w:p>
    <w:p w14:paraId="629BDA68" w14:textId="06620713" w:rsidR="00514B3C" w:rsidRPr="00514B3C" w:rsidRDefault="00514B3C" w:rsidP="00514B3C">
      <w:pPr>
        <w:widowControl w:val="0"/>
        <w:spacing w:after="80" w:line="240" w:lineRule="auto"/>
        <w:ind w:left="1440"/>
        <w:jc w:val="both"/>
        <w:rPr>
          <w:rFonts w:eastAsia="Times New Roman"/>
        </w:rPr>
      </w:pPr>
      <w:r w:rsidRPr="00514B3C">
        <w:rPr>
          <w:rFonts w:eastAsia="Times New Roman"/>
        </w:rPr>
        <w:t>Vendor must describe how it will manage the County’s EMS accounts receivable. The description should include the Vendor’s policies, procedures, and turnaround times between actions (where applicable) for the following activities:</w:t>
      </w:r>
    </w:p>
    <w:p w14:paraId="1016B34E"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 xml:space="preserve">Receipt and verification of </w:t>
      </w:r>
      <w:proofErr w:type="spellStart"/>
      <w:r w:rsidRPr="00514B3C">
        <w:rPr>
          <w:rFonts w:eastAsia="Times New Roman"/>
        </w:rPr>
        <w:t>ePCR</w:t>
      </w:r>
      <w:proofErr w:type="spellEnd"/>
      <w:r w:rsidRPr="00514B3C">
        <w:rPr>
          <w:rFonts w:eastAsia="Times New Roman"/>
        </w:rPr>
        <w:t xml:space="preserve"> and related information</w:t>
      </w:r>
    </w:p>
    <w:p w14:paraId="51E983E9"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Validation of patient insurance status</w:t>
      </w:r>
    </w:p>
    <w:p w14:paraId="067673EA"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HCPCS and ICD-10 coding procedures</w:t>
      </w:r>
    </w:p>
    <w:p w14:paraId="09498B90"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Medical Necessity determinations</w:t>
      </w:r>
    </w:p>
    <w:p w14:paraId="657BC596"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Data entry and claims processing</w:t>
      </w:r>
    </w:p>
    <w:p w14:paraId="5858071F"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Invoice and statement generation</w:t>
      </w:r>
    </w:p>
    <w:p w14:paraId="4416253A"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Claims submission and payment posting</w:t>
      </w:r>
    </w:p>
    <w:p w14:paraId="209EEA4E"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Account follow-up, including Medicare and Medicaid claims</w:t>
      </w:r>
    </w:p>
    <w:p w14:paraId="0B8F69B6"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Appeal processing and co-insurance management</w:t>
      </w:r>
    </w:p>
    <w:p w14:paraId="17D72783"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Private pay account processing and follow-up</w:t>
      </w:r>
    </w:p>
    <w:p w14:paraId="34138F80"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Establishment of payment plans, write-offs, and financial hardship adjustments</w:t>
      </w:r>
    </w:p>
    <w:p w14:paraId="6D750334"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Referral of delinquent accounts to collections</w:t>
      </w:r>
    </w:p>
    <w:p w14:paraId="3D08DCB3"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Identification and processing of refunds, credit balances, and lockbox receipts</w:t>
      </w:r>
    </w:p>
    <w:p w14:paraId="18078DC8"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Customer service processes, including communication with non-English-speaking customers</w:t>
      </w:r>
    </w:p>
    <w:p w14:paraId="74D6E175"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Establishment of third-party payer relationships</w:t>
      </w:r>
    </w:p>
    <w:p w14:paraId="7294415C"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 xml:space="preserve">County staff </w:t>
      </w:r>
      <w:proofErr w:type="gramStart"/>
      <w:r w:rsidRPr="00514B3C">
        <w:rPr>
          <w:rFonts w:eastAsia="Times New Roman"/>
        </w:rPr>
        <w:t>access to</w:t>
      </w:r>
      <w:proofErr w:type="gramEnd"/>
      <w:r w:rsidRPr="00514B3C">
        <w:rPr>
          <w:rFonts w:eastAsia="Times New Roman"/>
        </w:rPr>
        <w:t xml:space="preserve"> the Vendor’s system</w:t>
      </w:r>
    </w:p>
    <w:p w14:paraId="3C9C4A01"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 xml:space="preserve">Communication and data exchange procedures for </w:t>
      </w:r>
      <w:proofErr w:type="gramStart"/>
      <w:r w:rsidRPr="00514B3C">
        <w:rPr>
          <w:rFonts w:eastAsia="Times New Roman"/>
        </w:rPr>
        <w:t>trip</w:t>
      </w:r>
      <w:proofErr w:type="gramEnd"/>
      <w:r w:rsidRPr="00514B3C">
        <w:rPr>
          <w:rFonts w:eastAsia="Times New Roman"/>
        </w:rPr>
        <w:t xml:space="preserve"> and claim information</w:t>
      </w:r>
    </w:p>
    <w:p w14:paraId="52CFCB46" w14:textId="77777777"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Handling of subpoenas and related information requests</w:t>
      </w:r>
    </w:p>
    <w:p w14:paraId="3E128D77" w14:textId="2CAC8E7C" w:rsidR="00514B3C" w:rsidRDefault="00514B3C" w:rsidP="00514B3C">
      <w:pPr>
        <w:widowControl w:val="0"/>
        <w:spacing w:after="0" w:line="240" w:lineRule="auto"/>
        <w:ind w:left="1627" w:hanging="187"/>
        <w:jc w:val="both"/>
        <w:rPr>
          <w:rFonts w:eastAsia="Times New Roman"/>
        </w:rPr>
      </w:pPr>
      <w:r>
        <w:rPr>
          <w:rFonts w:eastAsia="Times New Roman"/>
        </w:rPr>
        <w:t>COMPLIANCE</w:t>
      </w:r>
    </w:p>
    <w:p w14:paraId="1C3C2473" w14:textId="3FC9DC3B"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 xml:space="preserve">Vendor shall provide a summary of its compliance activities, including training, policies, and procedures. Vendor shall describe its compliance program and explain how it meets or exceeds applicable Centers for Medicare &amp; Medicaid Services (CMS) and HIPAA requirements, and how it supports adherence to Medicare, Medicaid, state, and federal regulations and requirements. </w:t>
      </w:r>
      <w:proofErr w:type="gramStart"/>
      <w:r w:rsidRPr="00514B3C">
        <w:rPr>
          <w:rFonts w:eastAsia="Times New Roman"/>
        </w:rPr>
        <w:t>Vendor</w:t>
      </w:r>
      <w:proofErr w:type="gramEnd"/>
      <w:r w:rsidRPr="00514B3C">
        <w:rPr>
          <w:rFonts w:eastAsia="Times New Roman"/>
        </w:rPr>
        <w:t xml:space="preserve"> </w:t>
      </w:r>
      <w:proofErr w:type="gramStart"/>
      <w:r w:rsidRPr="00514B3C">
        <w:rPr>
          <w:rFonts w:eastAsia="Times New Roman"/>
        </w:rPr>
        <w:t>shall</w:t>
      </w:r>
      <w:proofErr w:type="gramEnd"/>
      <w:r w:rsidRPr="00514B3C">
        <w:rPr>
          <w:rFonts w:eastAsia="Times New Roman"/>
        </w:rPr>
        <w:t xml:space="preserve"> discuss the importance of compliance within its organization and include a listing of any past or present Medicare or Medicaid penalties or findings, along with their resolution.</w:t>
      </w:r>
    </w:p>
    <w:p w14:paraId="4A4F122A" w14:textId="12A3995D"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 xml:space="preserve">Vendor </w:t>
      </w:r>
      <w:proofErr w:type="gramStart"/>
      <w:r w:rsidRPr="00514B3C">
        <w:rPr>
          <w:rFonts w:eastAsia="Times New Roman"/>
        </w:rPr>
        <w:t>shall</w:t>
      </w:r>
      <w:proofErr w:type="gramEnd"/>
      <w:r w:rsidRPr="00514B3C">
        <w:rPr>
          <w:rFonts w:eastAsia="Times New Roman"/>
        </w:rPr>
        <w:t xml:space="preserve"> provide detailed information on its designated compliance officer, including qualifications, training, and education, </w:t>
      </w:r>
      <w:proofErr w:type="gramStart"/>
      <w:r w:rsidRPr="00514B3C">
        <w:rPr>
          <w:rFonts w:eastAsia="Times New Roman"/>
        </w:rPr>
        <w:t>and shall</w:t>
      </w:r>
      <w:proofErr w:type="gramEnd"/>
      <w:r w:rsidRPr="00514B3C">
        <w:rPr>
          <w:rFonts w:eastAsia="Times New Roman"/>
        </w:rPr>
        <w:t xml:space="preserve"> provide copies of its HIPAA policy and regulatory compliance plan addressing federal and state healthcare program rules and regulations.</w:t>
      </w:r>
      <w:r>
        <w:rPr>
          <w:rFonts w:eastAsia="Times New Roman"/>
        </w:rPr>
        <w:t xml:space="preserve"> </w:t>
      </w:r>
      <w:r w:rsidRPr="00514B3C">
        <w:rPr>
          <w:rFonts w:eastAsia="Times New Roman"/>
        </w:rPr>
        <w:t>Vendor shall furnish evidence that Vendor and each of its employees have not been excluded from participation in state or federal healthcare programs.</w:t>
      </w:r>
    </w:p>
    <w:p w14:paraId="5678AC8C" w14:textId="31D04509"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 xml:space="preserve">Vendor shall conduct internal compliance audits consistent with the U.S. Office of Inspector General (OIG) Compliance Program Guidance for Third-Party Medical Billing Companies and any successor </w:t>
      </w:r>
      <w:proofErr w:type="gramStart"/>
      <w:r w:rsidRPr="00514B3C">
        <w:rPr>
          <w:rFonts w:eastAsia="Times New Roman"/>
        </w:rPr>
        <w:t>publications, and</w:t>
      </w:r>
      <w:proofErr w:type="gramEnd"/>
      <w:r w:rsidRPr="00514B3C">
        <w:rPr>
          <w:rFonts w:eastAsia="Times New Roman"/>
        </w:rPr>
        <w:t xml:space="preserve"> shall include audit results in </w:t>
      </w:r>
      <w:r w:rsidRPr="00514B3C">
        <w:rPr>
          <w:rFonts w:eastAsia="Times New Roman"/>
        </w:rPr>
        <w:lastRenderedPageBreak/>
        <w:t>the Annual Report required herein. Vendor shall make all relevant billing records available for County audit upon request.</w:t>
      </w:r>
    </w:p>
    <w:p w14:paraId="6E806826" w14:textId="30917426" w:rsidR="00514B3C" w:rsidRPr="00514B3C" w:rsidRDefault="00514B3C" w:rsidP="00514B3C">
      <w:pPr>
        <w:pStyle w:val="ListParagraph"/>
        <w:widowControl w:val="0"/>
        <w:numPr>
          <w:ilvl w:val="0"/>
          <w:numId w:val="2"/>
        </w:numPr>
        <w:spacing w:after="80" w:line="240" w:lineRule="auto"/>
        <w:ind w:left="1800"/>
        <w:jc w:val="both"/>
        <w:rPr>
          <w:rFonts w:eastAsia="Times New Roman"/>
        </w:rPr>
      </w:pPr>
      <w:r w:rsidRPr="00514B3C">
        <w:rPr>
          <w:rFonts w:eastAsia="Times New Roman"/>
        </w:rPr>
        <w:t>Vendor shall provide a copy of a current Statement on Standards for Attestation Engagements (SSAE 16 or successor standard, e.g., SOC 2) report from an independent auditor, covering controls relevant to security, availability, confidentiality, processing integrity, and privacy.</w:t>
      </w:r>
    </w:p>
    <w:p w14:paraId="24C948F8" w14:textId="62FEC31E" w:rsidR="0072447D" w:rsidRDefault="00E424E7" w:rsidP="005851DC">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CONTINUITY OF OPERATIONS: S</w:t>
      </w:r>
      <w:r w:rsidRPr="00E424E7">
        <w:rPr>
          <w:rFonts w:eastAsia="Times New Roman"/>
        </w:rPr>
        <w:t xml:space="preserve">ummarize the methods Vendor will use for records storage, including associated security controls, disaster recovery measures, and continuity of operations procedures to be followed in the event of </w:t>
      </w:r>
      <w:r>
        <w:rPr>
          <w:rFonts w:eastAsia="Times New Roman"/>
        </w:rPr>
        <w:t xml:space="preserve">an </w:t>
      </w:r>
      <w:r w:rsidRPr="00E424E7">
        <w:rPr>
          <w:rFonts w:eastAsia="Times New Roman"/>
        </w:rPr>
        <w:t>interrupt</w:t>
      </w:r>
      <w:r>
        <w:rPr>
          <w:rFonts w:eastAsia="Times New Roman"/>
        </w:rPr>
        <w:t>ion of</w:t>
      </w:r>
      <w:r w:rsidRPr="00E424E7">
        <w:rPr>
          <w:rFonts w:eastAsia="Times New Roman"/>
        </w:rPr>
        <w:t xml:space="preserve"> normal operations at Vendor’s primary business location or supporting technical facilities. The description shall include how Vendor will maintain uninterrupted services to the County, as well as how the continuity and disaster recovery plan is tested or exercised to ensure it produces the intended results (e.g., frequency, scope, and process for plan review and updates). Vendor shall furnish a copy of its organizational continuity of operations and disaster recovery plan.</w:t>
      </w:r>
    </w:p>
    <w:p w14:paraId="52F3FB44" w14:textId="75D46371" w:rsidR="00E424E7" w:rsidRDefault="00E424E7" w:rsidP="005851DC">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REPORTS AND COMMUNICATIONS: D</w:t>
      </w:r>
      <w:r w:rsidRPr="00E424E7">
        <w:rPr>
          <w:rFonts w:eastAsia="Times New Roman"/>
        </w:rPr>
        <w:t xml:space="preserve">escribe in detail the monthly reports it will provide </w:t>
      </w:r>
      <w:proofErr w:type="gramStart"/>
      <w:r w:rsidRPr="00E424E7">
        <w:rPr>
          <w:rFonts w:eastAsia="Times New Roman"/>
        </w:rPr>
        <w:t>to</w:t>
      </w:r>
      <w:proofErr w:type="gramEnd"/>
      <w:r w:rsidRPr="00E424E7">
        <w:rPr>
          <w:rFonts w:eastAsia="Times New Roman"/>
        </w:rPr>
        <w:t xml:space="preserve"> the County and include sample monthly reports. Sample reports must include, at a minimum, all reports specified</w:t>
      </w:r>
      <w:r>
        <w:rPr>
          <w:rFonts w:eastAsia="Times New Roman"/>
        </w:rPr>
        <w:t xml:space="preserve"> in the Solicitation.</w:t>
      </w:r>
    </w:p>
    <w:p w14:paraId="19C67824" w14:textId="6B1E8FA4" w:rsidR="00E424E7" w:rsidRDefault="00E424E7" w:rsidP="00E424E7">
      <w:pPr>
        <w:widowControl w:val="0"/>
        <w:spacing w:after="0" w:line="240" w:lineRule="auto"/>
        <w:ind w:left="1627" w:hanging="187"/>
        <w:jc w:val="both"/>
        <w:rPr>
          <w:rFonts w:eastAsia="Times New Roman"/>
        </w:rPr>
      </w:pPr>
      <w:r>
        <w:rPr>
          <w:rFonts w:eastAsia="Times New Roman"/>
        </w:rPr>
        <w:t>TRAINING AND IMPLEMENTATION</w:t>
      </w:r>
    </w:p>
    <w:p w14:paraId="52FBC82F" w14:textId="25A1A6CF" w:rsidR="00E424E7" w:rsidRPr="00E424E7" w:rsidRDefault="00E424E7" w:rsidP="00E424E7">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D</w:t>
      </w:r>
      <w:r w:rsidRPr="00E424E7">
        <w:rPr>
          <w:rFonts w:eastAsia="Times New Roman"/>
        </w:rPr>
        <w:t xml:space="preserve">escribe in detail the training it will provide </w:t>
      </w:r>
      <w:proofErr w:type="gramStart"/>
      <w:r w:rsidRPr="00E424E7">
        <w:rPr>
          <w:rFonts w:eastAsia="Times New Roman"/>
        </w:rPr>
        <w:t>to</w:t>
      </w:r>
      <w:proofErr w:type="gramEnd"/>
      <w:r w:rsidRPr="00E424E7">
        <w:rPr>
          <w:rFonts w:eastAsia="Times New Roman"/>
        </w:rPr>
        <w:t xml:space="preserve"> the County, including the method of delivery, training topics, course outlines, and the anticipated duration of each training session.</w:t>
      </w:r>
    </w:p>
    <w:p w14:paraId="28FB4EC6" w14:textId="61D4BA80" w:rsidR="00E424E7" w:rsidRPr="00E424E7" w:rsidRDefault="00E424E7" w:rsidP="00E424E7">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P</w:t>
      </w:r>
      <w:r w:rsidRPr="00E424E7">
        <w:rPr>
          <w:rFonts w:eastAsia="Times New Roman"/>
        </w:rPr>
        <w:t>rovide a detailed implementation and cutover plan. This plan must include a timeline and describe how Vendor will ensure a smooth transition and start-up of billing services upon contract commencement. The plan shall identify all activities necessary to ensure that billing services begin on the agreed contract start date.</w:t>
      </w:r>
    </w:p>
    <w:p w14:paraId="6468B8AE" w14:textId="433909AC" w:rsidR="00E424E7" w:rsidRDefault="00E424E7" w:rsidP="00E424E7">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Pr="00E424E7">
        <w:rPr>
          <w:rFonts w:eastAsia="Times New Roman"/>
        </w:rPr>
        <w:t xml:space="preserve">dentify any services and functions that are typically managed by the client and/or are specifically excluded from its proposal. These may include, but are not limited to, Medical Review, ICD-10 Coding, Medical Necessity Determination, Subpoenas, records requests, cash posting, and refunds. </w:t>
      </w:r>
      <w:r>
        <w:rPr>
          <w:rFonts w:eastAsia="Times New Roman"/>
        </w:rPr>
        <w:t>D</w:t>
      </w:r>
      <w:r w:rsidRPr="00E424E7">
        <w:rPr>
          <w:rFonts w:eastAsia="Times New Roman"/>
        </w:rPr>
        <w:t>etail any expectations it has of the County, including internal staffing or other resources required to support these responsibilities or services not included in the proposal.</w:t>
      </w:r>
    </w:p>
    <w:p w14:paraId="4957DA35" w14:textId="61B66809" w:rsidR="0072447D" w:rsidRPr="00DB4331" w:rsidRDefault="0072447D" w:rsidP="008225DA">
      <w:pPr>
        <w:pStyle w:val="ListParagraph"/>
        <w:numPr>
          <w:ilvl w:val="2"/>
          <w:numId w:val="1"/>
        </w:numPr>
        <w:spacing w:after="40" w:line="240" w:lineRule="auto"/>
        <w:ind w:left="1628" w:hanging="634"/>
        <w:contextualSpacing w:val="0"/>
        <w:jc w:val="both"/>
        <w:rPr>
          <w:b/>
          <w:bCs/>
        </w:rPr>
      </w:pPr>
      <w:r w:rsidRPr="00DB4331">
        <w:rPr>
          <w:b/>
          <w:bCs/>
        </w:rPr>
        <w:t>Financial Stability</w:t>
      </w:r>
    </w:p>
    <w:p w14:paraId="191199C1" w14:textId="3EC7AC8A" w:rsidR="0072447D" w:rsidRPr="0072447D" w:rsidRDefault="0072447D" w:rsidP="005851DC">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8225DA">
      <w:pPr>
        <w:pStyle w:val="ListParagraph"/>
        <w:numPr>
          <w:ilvl w:val="2"/>
          <w:numId w:val="1"/>
        </w:numPr>
        <w:spacing w:after="40" w:line="240" w:lineRule="auto"/>
        <w:ind w:left="1628" w:hanging="634"/>
        <w:contextualSpacing w:val="0"/>
        <w:jc w:val="both"/>
        <w:rPr>
          <w:b/>
          <w:bCs/>
        </w:rPr>
      </w:pPr>
      <w:r w:rsidRPr="00DB4331">
        <w:rPr>
          <w:b/>
          <w:bCs/>
        </w:rPr>
        <w:t>Litigation</w:t>
      </w:r>
    </w:p>
    <w:p w14:paraId="58AD3861" w14:textId="7288A776" w:rsidR="0072447D" w:rsidRPr="009C7915" w:rsidRDefault="00801D71" w:rsidP="005851DC">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8225DA">
      <w:pPr>
        <w:pStyle w:val="ListParagraph"/>
        <w:numPr>
          <w:ilvl w:val="2"/>
          <w:numId w:val="1"/>
        </w:numPr>
        <w:spacing w:after="40" w:line="240" w:lineRule="auto"/>
        <w:ind w:left="1628" w:hanging="634"/>
        <w:contextualSpacing w:val="0"/>
        <w:jc w:val="both"/>
        <w:rPr>
          <w:b/>
          <w:bCs/>
        </w:rPr>
      </w:pPr>
      <w:r w:rsidRPr="00DB4331">
        <w:rPr>
          <w:b/>
          <w:bCs/>
        </w:rPr>
        <w:t>Other Information</w:t>
      </w:r>
    </w:p>
    <w:p w14:paraId="4ABDC0AF" w14:textId="509A626C" w:rsidR="00C46C82" w:rsidRPr="005314DA" w:rsidRDefault="00C46C82" w:rsidP="005851DC">
      <w:pPr>
        <w:pStyle w:val="ListParagraph"/>
        <w:widowControl w:val="0"/>
        <w:numPr>
          <w:ilvl w:val="0"/>
          <w:numId w:val="2"/>
        </w:numPr>
        <w:spacing w:after="0" w:line="240" w:lineRule="auto"/>
        <w:ind w:left="1800"/>
        <w:contextualSpacing w:val="0"/>
        <w:jc w:val="both"/>
      </w:pPr>
      <w:r w:rsidRPr="005314DA">
        <w:t xml:space="preserve">Include any additional data that Vendor deems pertinent to the understanding and </w:t>
      </w:r>
      <w:proofErr w:type="gramStart"/>
      <w:r w:rsidRPr="005314DA">
        <w:t>evaluating</w:t>
      </w:r>
      <w:proofErr w:type="gramEnd"/>
      <w:r w:rsidRPr="005314DA">
        <w:t xml:space="preserve"> of the Proposal</w:t>
      </w:r>
      <w:r w:rsidR="008225DA">
        <w:t>.</w:t>
      </w:r>
    </w:p>
    <w:p w14:paraId="462F456E" w14:textId="77777777" w:rsidR="0084366E" w:rsidRPr="00555C1F" w:rsidRDefault="0084366E" w:rsidP="005851DC">
      <w:pPr>
        <w:pStyle w:val="ListParagraph"/>
        <w:numPr>
          <w:ilvl w:val="1"/>
          <w:numId w:val="1"/>
        </w:numPr>
        <w:spacing w:after="120" w:line="240" w:lineRule="auto"/>
        <w:ind w:left="990" w:hanging="630"/>
        <w:contextualSpacing w:val="0"/>
        <w:jc w:val="both"/>
      </w:pPr>
      <w:bookmarkStart w:id="25" w:name="_Toc37754315"/>
      <w:r>
        <w:lastRenderedPageBreak/>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4D702A9E" w:rsidR="0084366E" w:rsidRPr="009268FB" w:rsidRDefault="0084366E" w:rsidP="005851DC">
      <w:pPr>
        <w:pStyle w:val="ListParagraph"/>
        <w:numPr>
          <w:ilvl w:val="1"/>
          <w:numId w:val="1"/>
        </w:numPr>
        <w:spacing w:after="120" w:line="240" w:lineRule="auto"/>
        <w:ind w:left="990" w:hanging="630"/>
        <w:contextualSpacing w:val="0"/>
        <w:jc w:val="both"/>
        <w:rPr>
          <w:color w:val="2E74B5" w:themeColor="accent1" w:themeShade="BF"/>
        </w:rPr>
      </w:pPr>
      <w:bookmarkStart w:id="26" w:name="_Hlk90019586"/>
      <w:r w:rsidRPr="00555C1F">
        <w:t xml:space="preserve">Interested parties may listen to the 3:01 P.M. solicitation opening by calling 1-321-332-7400, Conference ID 971 920 36# or clicking on this link: </w:t>
      </w:r>
      <w:hyperlink r:id="rId12" w:tgtFrame="_blank" w:history="1">
        <w:r w:rsidRPr="009268FB">
          <w:rPr>
            <w:rStyle w:val="Hyperlink"/>
            <w:i/>
            <w:iCs/>
            <w:color w:val="2E74B5" w:themeColor="accent1" w:themeShade="BF"/>
          </w:rPr>
          <w:t>Join Microsoft Teams Meeting</w:t>
        </w:r>
      </w:hyperlink>
    </w:p>
    <w:p w14:paraId="4E0EFAA8" w14:textId="77777777" w:rsidR="0084366E" w:rsidRDefault="0084366E" w:rsidP="005851DC">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5851DC">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7" w:name="_Toc223948307"/>
      <w:bookmarkEnd w:id="26"/>
      <w:r w:rsidRPr="00344AF3">
        <w:rPr>
          <w:rFonts w:ascii="Times New Roman" w:hAnsi="Times New Roman" w:cs="Times New Roman"/>
          <w:b/>
          <w:color w:val="auto"/>
          <w:sz w:val="24"/>
          <w:szCs w:val="24"/>
        </w:rPr>
        <w:t>PRESENTATIONS/ POST-DISCUSSIONS</w:t>
      </w:r>
      <w:bookmarkEnd w:id="27"/>
      <w:r w:rsidRPr="00344AF3">
        <w:rPr>
          <w:rFonts w:ascii="Times New Roman" w:hAnsi="Times New Roman" w:cs="Times New Roman"/>
          <w:b/>
          <w:color w:val="auto"/>
          <w:sz w:val="24"/>
          <w:szCs w:val="24"/>
        </w:rPr>
        <w:t xml:space="preserve"> </w:t>
      </w:r>
      <w:bookmarkEnd w:id="25"/>
    </w:p>
    <w:p w14:paraId="1688CF53" w14:textId="0C096245" w:rsidR="00C46C82" w:rsidRPr="00DB4331" w:rsidRDefault="00C46C82" w:rsidP="005851DC">
      <w:pPr>
        <w:pStyle w:val="ListParagraph"/>
        <w:numPr>
          <w:ilvl w:val="1"/>
          <w:numId w:val="1"/>
        </w:numPr>
        <w:spacing w:after="120" w:line="240" w:lineRule="auto"/>
        <w:ind w:left="994" w:hanging="634"/>
        <w:contextualSpacing w:val="0"/>
        <w:jc w:val="both"/>
      </w:pPr>
      <w:bookmarkStart w:id="28" w:name="_Toc1032015"/>
      <w:bookmarkStart w:id="29" w:name="_Toc1032117"/>
      <w:bookmarkEnd w:id="28"/>
      <w:bookmarkEnd w:id="29"/>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19865CA0" w14:textId="206E0879" w:rsidR="00C46C82" w:rsidRPr="00DB4331" w:rsidRDefault="00C46C82" w:rsidP="005851DC">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5851DC">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3"/>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3"/>
      <w:footerReference w:type="default" r:id="rId14"/>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306756A9" w:rsidR="003A196B" w:rsidRDefault="000B0314" w:rsidP="004A2F82">
    <w:pPr>
      <w:pStyle w:val="Header"/>
      <w:tabs>
        <w:tab w:val="clear" w:pos="9360"/>
        <w:tab w:val="right" w:pos="9810"/>
      </w:tabs>
    </w:pPr>
    <w:r>
      <w:rPr>
        <w:b/>
        <w:noProof/>
      </w:rPr>
      <w:t>EMS BILLING SERVICES</w:t>
    </w:r>
    <w:r w:rsidR="003A196B">
      <w:tab/>
    </w:r>
    <w:r w:rsidR="004A2F82">
      <w:tab/>
      <w:t xml:space="preserve">RFP # </w:t>
    </w:r>
    <w:r>
      <w:rPr>
        <w:b/>
        <w:noProof/>
      </w:rPr>
      <w:t>26-522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l/7/+eqFHVbVb6uCKnCAHc8xIQAC9HEUk2fzsI0E2YMYoPE3XlAkCJrfhOBU84vEBcDwxRqAVqSIm/6bu9sVA==" w:salt="Q6zvTIcdtlkVFcN3X6+Uag=="/>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0314"/>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A5E99"/>
    <w:rsid w:val="001C1575"/>
    <w:rsid w:val="001C3579"/>
    <w:rsid w:val="001D04B7"/>
    <w:rsid w:val="001D12BC"/>
    <w:rsid w:val="001D6620"/>
    <w:rsid w:val="001F02C8"/>
    <w:rsid w:val="0021229F"/>
    <w:rsid w:val="002131E2"/>
    <w:rsid w:val="00217D37"/>
    <w:rsid w:val="00222543"/>
    <w:rsid w:val="00225C4E"/>
    <w:rsid w:val="0024162C"/>
    <w:rsid w:val="002421AC"/>
    <w:rsid w:val="002540F2"/>
    <w:rsid w:val="00262DBA"/>
    <w:rsid w:val="00265492"/>
    <w:rsid w:val="00265A3B"/>
    <w:rsid w:val="002758DA"/>
    <w:rsid w:val="00286DDA"/>
    <w:rsid w:val="00290554"/>
    <w:rsid w:val="002A587A"/>
    <w:rsid w:val="002D0840"/>
    <w:rsid w:val="002D16FE"/>
    <w:rsid w:val="002F1C4D"/>
    <w:rsid w:val="002F528D"/>
    <w:rsid w:val="002F6F64"/>
    <w:rsid w:val="00312475"/>
    <w:rsid w:val="00324ADC"/>
    <w:rsid w:val="003307B4"/>
    <w:rsid w:val="00344AF3"/>
    <w:rsid w:val="003643AC"/>
    <w:rsid w:val="00381EE3"/>
    <w:rsid w:val="003A196B"/>
    <w:rsid w:val="003A336D"/>
    <w:rsid w:val="003A3C3F"/>
    <w:rsid w:val="003B1DB3"/>
    <w:rsid w:val="003B3059"/>
    <w:rsid w:val="003B59BF"/>
    <w:rsid w:val="003F280E"/>
    <w:rsid w:val="003F3AF7"/>
    <w:rsid w:val="003F4B99"/>
    <w:rsid w:val="00423694"/>
    <w:rsid w:val="00432AFE"/>
    <w:rsid w:val="004700A4"/>
    <w:rsid w:val="0047403A"/>
    <w:rsid w:val="004812F7"/>
    <w:rsid w:val="00486FB4"/>
    <w:rsid w:val="00490E8C"/>
    <w:rsid w:val="004A2F82"/>
    <w:rsid w:val="004A4405"/>
    <w:rsid w:val="004A7526"/>
    <w:rsid w:val="004C1333"/>
    <w:rsid w:val="004D4023"/>
    <w:rsid w:val="004E3B2D"/>
    <w:rsid w:val="004E3C98"/>
    <w:rsid w:val="004E70F1"/>
    <w:rsid w:val="004E7A90"/>
    <w:rsid w:val="00514B3C"/>
    <w:rsid w:val="005314DA"/>
    <w:rsid w:val="005469E4"/>
    <w:rsid w:val="00556D12"/>
    <w:rsid w:val="005621EE"/>
    <w:rsid w:val="00570FE9"/>
    <w:rsid w:val="00577075"/>
    <w:rsid w:val="005851DC"/>
    <w:rsid w:val="0059555F"/>
    <w:rsid w:val="005A009A"/>
    <w:rsid w:val="005A38E8"/>
    <w:rsid w:val="005C2291"/>
    <w:rsid w:val="005E49C2"/>
    <w:rsid w:val="00606454"/>
    <w:rsid w:val="00610D28"/>
    <w:rsid w:val="00613AC1"/>
    <w:rsid w:val="00642772"/>
    <w:rsid w:val="00663601"/>
    <w:rsid w:val="00676CE6"/>
    <w:rsid w:val="00684CAD"/>
    <w:rsid w:val="006870A1"/>
    <w:rsid w:val="0069082C"/>
    <w:rsid w:val="006B57B6"/>
    <w:rsid w:val="006B7363"/>
    <w:rsid w:val="006B75DE"/>
    <w:rsid w:val="006C5495"/>
    <w:rsid w:val="006C7297"/>
    <w:rsid w:val="006E4FCC"/>
    <w:rsid w:val="006E721A"/>
    <w:rsid w:val="006F63C3"/>
    <w:rsid w:val="007036B4"/>
    <w:rsid w:val="0072447D"/>
    <w:rsid w:val="00726B04"/>
    <w:rsid w:val="00726B37"/>
    <w:rsid w:val="007301B2"/>
    <w:rsid w:val="00737796"/>
    <w:rsid w:val="007411F1"/>
    <w:rsid w:val="0074639A"/>
    <w:rsid w:val="0075471B"/>
    <w:rsid w:val="0075685B"/>
    <w:rsid w:val="007651EF"/>
    <w:rsid w:val="007750DC"/>
    <w:rsid w:val="00794A98"/>
    <w:rsid w:val="007951FB"/>
    <w:rsid w:val="007A7552"/>
    <w:rsid w:val="007D3173"/>
    <w:rsid w:val="00801D71"/>
    <w:rsid w:val="00806B49"/>
    <w:rsid w:val="008077B7"/>
    <w:rsid w:val="00821071"/>
    <w:rsid w:val="008225DA"/>
    <w:rsid w:val="00836FE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0E0C"/>
    <w:rsid w:val="008E3EB2"/>
    <w:rsid w:val="008F1B5A"/>
    <w:rsid w:val="00905DE7"/>
    <w:rsid w:val="00911F0D"/>
    <w:rsid w:val="00940E5B"/>
    <w:rsid w:val="00943256"/>
    <w:rsid w:val="0096124E"/>
    <w:rsid w:val="009657AB"/>
    <w:rsid w:val="00984F04"/>
    <w:rsid w:val="00985A02"/>
    <w:rsid w:val="009950F6"/>
    <w:rsid w:val="009A7F36"/>
    <w:rsid w:val="009E1607"/>
    <w:rsid w:val="009F1447"/>
    <w:rsid w:val="00A11E89"/>
    <w:rsid w:val="00A26A21"/>
    <w:rsid w:val="00A27AA9"/>
    <w:rsid w:val="00A428A8"/>
    <w:rsid w:val="00A55417"/>
    <w:rsid w:val="00A62E4E"/>
    <w:rsid w:val="00A74093"/>
    <w:rsid w:val="00A92F95"/>
    <w:rsid w:val="00A963EE"/>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165C"/>
    <w:rsid w:val="00B40119"/>
    <w:rsid w:val="00B438CD"/>
    <w:rsid w:val="00B62D34"/>
    <w:rsid w:val="00B73BC0"/>
    <w:rsid w:val="00B7671D"/>
    <w:rsid w:val="00B77363"/>
    <w:rsid w:val="00BB606A"/>
    <w:rsid w:val="00BB7093"/>
    <w:rsid w:val="00BB79E8"/>
    <w:rsid w:val="00BC5555"/>
    <w:rsid w:val="00BD21AC"/>
    <w:rsid w:val="00BD2A59"/>
    <w:rsid w:val="00BD5E5B"/>
    <w:rsid w:val="00C0047C"/>
    <w:rsid w:val="00C0320E"/>
    <w:rsid w:val="00C119EA"/>
    <w:rsid w:val="00C27446"/>
    <w:rsid w:val="00C46C82"/>
    <w:rsid w:val="00C51656"/>
    <w:rsid w:val="00C8312E"/>
    <w:rsid w:val="00C875FA"/>
    <w:rsid w:val="00C9045A"/>
    <w:rsid w:val="00CA519A"/>
    <w:rsid w:val="00CB32DB"/>
    <w:rsid w:val="00CB692C"/>
    <w:rsid w:val="00CD7A41"/>
    <w:rsid w:val="00CE5351"/>
    <w:rsid w:val="00D10667"/>
    <w:rsid w:val="00D1238E"/>
    <w:rsid w:val="00D24561"/>
    <w:rsid w:val="00D3396F"/>
    <w:rsid w:val="00D40375"/>
    <w:rsid w:val="00D54859"/>
    <w:rsid w:val="00D73182"/>
    <w:rsid w:val="00D7472E"/>
    <w:rsid w:val="00D801D4"/>
    <w:rsid w:val="00D97548"/>
    <w:rsid w:val="00DA0870"/>
    <w:rsid w:val="00DA0F45"/>
    <w:rsid w:val="00DA7A6C"/>
    <w:rsid w:val="00DB0498"/>
    <w:rsid w:val="00DB4331"/>
    <w:rsid w:val="00DB549F"/>
    <w:rsid w:val="00DB5B6E"/>
    <w:rsid w:val="00DB5D7C"/>
    <w:rsid w:val="00DF63A0"/>
    <w:rsid w:val="00E33D1C"/>
    <w:rsid w:val="00E424E7"/>
    <w:rsid w:val="00E4742F"/>
    <w:rsid w:val="00E55C4E"/>
    <w:rsid w:val="00E6192F"/>
    <w:rsid w:val="00E64030"/>
    <w:rsid w:val="00E74D3A"/>
    <w:rsid w:val="00E84694"/>
    <w:rsid w:val="00EA61BF"/>
    <w:rsid w:val="00EB1D6A"/>
    <w:rsid w:val="00ED35D6"/>
    <w:rsid w:val="00ED6929"/>
    <w:rsid w:val="00EF4569"/>
    <w:rsid w:val="00F01E02"/>
    <w:rsid w:val="00F16FFE"/>
    <w:rsid w:val="00F3036D"/>
    <w:rsid w:val="00F455C8"/>
    <w:rsid w:val="00F506B6"/>
    <w:rsid w:val="00F50C07"/>
    <w:rsid w:val="00F6219E"/>
    <w:rsid w:val="00F76306"/>
    <w:rsid w:val="00F837B8"/>
    <w:rsid w:val="00F9113A"/>
    <w:rsid w:val="00FA67AA"/>
    <w:rsid w:val="00FB284D"/>
    <w:rsid w:val="00FB778A"/>
    <w:rsid w:val="00FC6CD6"/>
    <w:rsid w:val="00FD7158"/>
    <w:rsid w:val="00FE0D46"/>
    <w:rsid w:val="00FE163E"/>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51905"/>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myflorida.com/sunbi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curement.lakecountyfl.gov/login"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2656</Words>
  <Characters>14610</Characters>
  <Application>Microsoft Office Word</Application>
  <DocSecurity>8</DocSecurity>
  <Lines>365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11</cp:revision>
  <dcterms:created xsi:type="dcterms:W3CDTF">2025-09-10T20:13:00Z</dcterms:created>
  <dcterms:modified xsi:type="dcterms:W3CDTF">2026-03-09T18:21:00Z</dcterms:modified>
  <cp:contentStatus/>
</cp:coreProperties>
</file>