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43669591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7530D5">
        <w:rPr>
          <w:b/>
          <w:szCs w:val="24"/>
        </w:rPr>
        <w:t>RISK INSURANCE BROKER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530D5">
        <w:rPr>
          <w:szCs w:val="24"/>
        </w:rPr>
        <w:t>5/7/2026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254BCA53" w14:textId="1324E971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 xml:space="preserve">ADDITIONAL </w:t>
      </w:r>
      <w:r w:rsidR="007530D5">
        <w:rPr>
          <w:b/>
          <w:bCs/>
          <w:u w:val="single"/>
        </w:rPr>
        <w:t>REQUIREMENTS</w:t>
      </w:r>
    </w:p>
    <w:p w14:paraId="2C6D366D" w14:textId="0F2431FD" w:rsidR="00EA1F05" w:rsidRPr="00EA1F05" w:rsidRDefault="007530D5" w:rsidP="00EA1F05">
      <w:pPr>
        <w:pBdr>
          <w:bottom w:val="single" w:sz="6" w:space="1" w:color="auto"/>
        </w:pBdr>
        <w:spacing w:after="120"/>
      </w:pPr>
      <w:r>
        <w:t xml:space="preserve">Brokers shall submit what A-rated and above insurance companies (carriers) </w:t>
      </w:r>
      <w:proofErr w:type="gramStart"/>
      <w:r>
        <w:t>represented</w:t>
      </w:r>
      <w:proofErr w:type="gramEnd"/>
      <w:r>
        <w:t xml:space="preserve"> with the bid response</w:t>
      </w:r>
      <w:r w:rsidR="00EA1F05">
        <w:t>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8912A4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7530D5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7530D5">
      <w:rPr>
        <w:b/>
        <w:bCs/>
      </w:rPr>
      <w:t>501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m6BUlIErDWLC65VcUhRd2NEXiHK5rbDPvodh5//UdF0AKVQwknIuJr7l2JVAuJYyNdMdX7HZD/meNw9cjuvA==" w:salt="5R2LxHv0NZshIRq7mnXAG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060F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530D5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C060F"/>
    <w:rsid w:val="004E3EE4"/>
    <w:rsid w:val="005247F9"/>
    <w:rsid w:val="007036FA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195</Words>
  <Characters>1079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14</cp:revision>
  <cp:lastPrinted>2020-04-01T15:04:00Z</cp:lastPrinted>
  <dcterms:created xsi:type="dcterms:W3CDTF">2020-04-08T13:16:00Z</dcterms:created>
  <dcterms:modified xsi:type="dcterms:W3CDTF">2026-05-07T15:33:00Z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