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5E2E8274" w14:textId="1BBA261D" w:rsidR="00EF5966" w:rsidRPr="00CD038E" w:rsidRDefault="00EA1F05" w:rsidP="00D258A9">
      <w:pPr>
        <w:tabs>
          <w:tab w:val="left" w:pos="7020"/>
        </w:tabs>
        <w:rPr>
          <w:szCs w:val="24"/>
        </w:rPr>
      </w:pPr>
      <w:r>
        <w:rPr>
          <w:b/>
          <w:szCs w:val="24"/>
        </w:rPr>
        <w:t xml:space="preserve">SOLICTATION: </w:t>
      </w:r>
      <w:r w:rsidR="00C150E0" w:rsidRPr="00C150E0">
        <w:rPr>
          <w:color w:val="333333"/>
          <w:szCs w:val="24"/>
          <w:shd w:val="clear" w:color="auto" w:fill="FFFFFF"/>
        </w:rPr>
        <w:t>LCWA Admin Building Reconfiguration - Phase I</w:t>
      </w:r>
      <w:r w:rsidR="00525414" w:rsidRPr="00CD038E">
        <w:rPr>
          <w:szCs w:val="24"/>
        </w:rPr>
        <w:tab/>
      </w:r>
      <w:r w:rsidR="00C3031B">
        <w:rPr>
          <w:szCs w:val="24"/>
        </w:rPr>
        <w:tab/>
      </w:r>
      <w:r w:rsidR="00C3031B">
        <w:rPr>
          <w:szCs w:val="24"/>
        </w:rPr>
        <w:tab/>
      </w:r>
      <w:r>
        <w:rPr>
          <w:szCs w:val="24"/>
        </w:rPr>
        <w:tab/>
      </w:r>
      <w:r w:rsidR="000F785A" w:rsidRPr="00BA6EE0">
        <w:rPr>
          <w:szCs w:val="24"/>
        </w:rPr>
        <w:t>02</w:t>
      </w:r>
      <w:r w:rsidR="00C3031B" w:rsidRPr="00BA6EE0">
        <w:rPr>
          <w:szCs w:val="24"/>
        </w:rPr>
        <w:t>/</w:t>
      </w:r>
      <w:r w:rsidR="00BA6EE0" w:rsidRPr="00BA6EE0">
        <w:rPr>
          <w:szCs w:val="24"/>
        </w:rPr>
        <w:t>11</w:t>
      </w:r>
      <w:r w:rsidR="00C3031B" w:rsidRPr="00BA6EE0">
        <w:rPr>
          <w:szCs w:val="24"/>
        </w:rPr>
        <w:t>/202</w:t>
      </w:r>
      <w:r w:rsidR="00F4076C" w:rsidRPr="00BA6EE0">
        <w:rPr>
          <w:szCs w:val="24"/>
        </w:rPr>
        <w:t>5</w:t>
      </w:r>
    </w:p>
    <w:p w14:paraId="6B289673" w14:textId="77777777" w:rsidR="006D745E" w:rsidRPr="00CD038E" w:rsidRDefault="006D745E" w:rsidP="008762A3">
      <w:pPr>
        <w:jc w:val="center"/>
        <w:rPr>
          <w:b/>
          <w:szCs w:val="24"/>
        </w:rPr>
      </w:pPr>
    </w:p>
    <w:p w14:paraId="33560EC3" w14:textId="1E10D235" w:rsidR="00B82A39" w:rsidRPr="00CD038E" w:rsidRDefault="00B82A39" w:rsidP="008E5F15">
      <w:pPr>
        <w:spacing w:after="24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w:t>
      </w:r>
      <w:r w:rsidR="00F4076C">
        <w:rPr>
          <w:szCs w:val="24"/>
        </w:rPr>
        <w:t>ving</w:t>
      </w:r>
      <w:r>
        <w:rPr>
          <w:szCs w:val="24"/>
        </w:rPr>
        <w:t xml:space="preserve"> and acknowledg</w:t>
      </w:r>
      <w:r w:rsidR="00F4076C">
        <w:rPr>
          <w:szCs w:val="24"/>
        </w:rPr>
        <w:t>ing</w:t>
      </w:r>
      <w:r>
        <w:rPr>
          <w:szCs w:val="24"/>
        </w:rPr>
        <w:t xml:space="preserve"> </w:t>
      </w:r>
      <w:r w:rsidR="00F4076C">
        <w:rPr>
          <w:szCs w:val="24"/>
        </w:rPr>
        <w:t>a</w:t>
      </w:r>
      <w:r w:rsidRPr="00CD038E">
        <w:rPr>
          <w:szCs w:val="24"/>
        </w:rPr>
        <w:t>ll</w:t>
      </w:r>
      <w:r w:rsidR="0050375E">
        <w:rPr>
          <w:szCs w:val="24"/>
        </w:rPr>
        <w:t xml:space="preserve"> solicitation</w:t>
      </w:r>
      <w:r w:rsidRPr="00CD038E">
        <w:rPr>
          <w:szCs w:val="24"/>
        </w:rPr>
        <w:t xml:space="preserve"> addenda</w:t>
      </w:r>
      <w:r w:rsidR="00855896">
        <w:rPr>
          <w:szCs w:val="24"/>
        </w:rPr>
        <w:t xml:space="preserve">. </w:t>
      </w:r>
      <w:r w:rsidR="00F4076C">
        <w:rPr>
          <w:szCs w:val="24"/>
        </w:rPr>
        <w:t>A</w:t>
      </w:r>
      <w:r w:rsidR="0050375E">
        <w:rPr>
          <w:szCs w:val="24"/>
        </w:rPr>
        <w:t>n electronically signed copy</w:t>
      </w:r>
      <w:r w:rsidR="00F4076C">
        <w:rPr>
          <w:szCs w:val="24"/>
        </w:rPr>
        <w:t xml:space="preserve"> of each addendum must be submitted along w</w:t>
      </w:r>
      <w:r w:rsidRPr="00CD038E">
        <w:rPr>
          <w:szCs w:val="24"/>
        </w:rPr>
        <w:t>ith</w:t>
      </w:r>
      <w:r w:rsidR="003B5832">
        <w:rPr>
          <w:szCs w:val="24"/>
        </w:rPr>
        <w:t xml:space="preserve"> </w:t>
      </w:r>
      <w:r w:rsidR="00F4076C">
        <w:rPr>
          <w:szCs w:val="24"/>
        </w:rPr>
        <w:t xml:space="preserve">the </w:t>
      </w:r>
      <w:r w:rsidR="0050375E">
        <w:rPr>
          <w:szCs w:val="24"/>
        </w:rPr>
        <w:t xml:space="preserve">solicitation </w:t>
      </w:r>
      <w:r w:rsidR="00F4076C">
        <w:rPr>
          <w:szCs w:val="24"/>
        </w:rPr>
        <w:t>response</w:t>
      </w:r>
      <w:r w:rsidR="00855896">
        <w:rPr>
          <w:szCs w:val="24"/>
        </w:rPr>
        <w:t>.</w:t>
      </w:r>
      <w:r w:rsidRPr="00CD038E">
        <w:rPr>
          <w:szCs w:val="24"/>
        </w:rPr>
        <w:t xml:space="preserve"> Failure to acknowledge </w:t>
      </w:r>
      <w:r w:rsidR="0050375E">
        <w:rPr>
          <w:szCs w:val="24"/>
        </w:rPr>
        <w:t>an</w:t>
      </w:r>
      <w:r w:rsidR="00F4076C">
        <w:rPr>
          <w:szCs w:val="24"/>
        </w:rPr>
        <w:t>y</w:t>
      </w:r>
      <w:r w:rsidRPr="00CD038E">
        <w:rPr>
          <w:szCs w:val="24"/>
        </w:rPr>
        <w:t xml:space="preserve"> addendum may </w:t>
      </w:r>
      <w:r w:rsidR="00F4076C">
        <w:rPr>
          <w:szCs w:val="24"/>
        </w:rPr>
        <w:t>result in</w:t>
      </w:r>
      <w:r w:rsidRPr="00CD038E">
        <w:rPr>
          <w:szCs w:val="24"/>
        </w:rPr>
        <w:t xml:space="preserve"> the </w:t>
      </w:r>
      <w:r w:rsidR="003B5832">
        <w:rPr>
          <w:szCs w:val="24"/>
        </w:rPr>
        <w:t>submi</w:t>
      </w:r>
      <w:r w:rsidR="0050375E">
        <w:rPr>
          <w:szCs w:val="24"/>
        </w:rPr>
        <w:t>ssion</w:t>
      </w:r>
      <w:r w:rsidR="003B5832" w:rsidRPr="00CD038E">
        <w:rPr>
          <w:szCs w:val="24"/>
        </w:rPr>
        <w:t xml:space="preserve"> </w:t>
      </w:r>
      <w:r w:rsidR="00F4076C">
        <w:rPr>
          <w:szCs w:val="24"/>
        </w:rPr>
        <w:t xml:space="preserve">being disqualified </w:t>
      </w:r>
      <w:r w:rsidRPr="00CD038E">
        <w:rPr>
          <w:szCs w:val="24"/>
        </w:rPr>
        <w:t>from award</w:t>
      </w:r>
      <w:r w:rsidR="00F4076C">
        <w:rPr>
          <w:szCs w:val="24"/>
        </w:rPr>
        <w:t xml:space="preserve"> consideration</w:t>
      </w:r>
      <w:r w:rsidRPr="00CD038E">
        <w:rPr>
          <w:szCs w:val="24"/>
        </w:rPr>
        <w:t>.</w:t>
      </w:r>
    </w:p>
    <w:p w14:paraId="652FDB4C" w14:textId="6F24525A" w:rsidR="00B60E88" w:rsidRPr="00042D37" w:rsidRDefault="00271D07" w:rsidP="00EA1F05">
      <w:pPr>
        <w:pStyle w:val="Default"/>
        <w:tabs>
          <w:tab w:val="left" w:pos="360"/>
        </w:tabs>
        <w:spacing w:after="240"/>
        <w:ind w:left="360"/>
      </w:pPr>
      <w:r w:rsidRPr="009413F0">
        <w:t xml:space="preserve">THIS </w:t>
      </w:r>
      <w:r w:rsidRPr="00042D37">
        <w:t xml:space="preserve">ADDENDUM DOES NOT </w:t>
      </w:r>
      <w:r w:rsidR="00F4076C" w:rsidRPr="00042D37">
        <w:t xml:space="preserve">ALTER </w:t>
      </w:r>
      <w:r w:rsidRPr="00042D37">
        <w:t xml:space="preserve">THE </w:t>
      </w:r>
      <w:r w:rsidR="00F4076C" w:rsidRPr="00042D37">
        <w:t xml:space="preserve">PROPOSAL SUBMISSION </w:t>
      </w:r>
      <w:r w:rsidRPr="00042D37">
        <w:t>D</w:t>
      </w:r>
      <w:r w:rsidR="00F4076C" w:rsidRPr="00042D37">
        <w:t>EADLINE</w:t>
      </w:r>
      <w:r w:rsidRPr="00042D37">
        <w:t>.</w:t>
      </w:r>
    </w:p>
    <w:p w14:paraId="5C1CD418" w14:textId="20B8365B" w:rsidR="00EA1F05" w:rsidRPr="00042D37" w:rsidRDefault="00AB5611" w:rsidP="00AB5611">
      <w:pPr>
        <w:pStyle w:val="ListParagraph"/>
        <w:tabs>
          <w:tab w:val="left" w:pos="900"/>
        </w:tabs>
        <w:spacing w:after="160"/>
        <w:ind w:left="0" w:hanging="446"/>
        <w:rPr>
          <w:rFonts w:ascii="Times New Roman" w:hAnsi="Times New Roman"/>
          <w:b/>
          <w:bCs/>
          <w:sz w:val="24"/>
          <w:szCs w:val="24"/>
          <w:u w:val="single"/>
        </w:rPr>
      </w:pPr>
      <w:r w:rsidRPr="00AB5611">
        <w:rPr>
          <w:rFonts w:ascii="Times New Roman" w:hAnsi="Times New Roman"/>
          <w:b/>
          <w:bCs/>
          <w:sz w:val="24"/>
          <w:szCs w:val="24"/>
        </w:rPr>
        <w:tab/>
      </w:r>
      <w:r w:rsidR="00EA1F05" w:rsidRPr="00042D37">
        <w:rPr>
          <w:rFonts w:ascii="Times New Roman" w:hAnsi="Times New Roman"/>
          <w:b/>
          <w:bCs/>
          <w:sz w:val="24"/>
          <w:szCs w:val="24"/>
          <w:u w:val="single"/>
        </w:rPr>
        <w:t>QUESTIONS/RESPONSES</w:t>
      </w:r>
    </w:p>
    <w:p w14:paraId="2C27ADBD" w14:textId="0A35F562" w:rsidR="00042D37" w:rsidRPr="00042D37" w:rsidRDefault="00042D37" w:rsidP="00042D37">
      <w:pPr>
        <w:pStyle w:val="ListParagraph"/>
        <w:tabs>
          <w:tab w:val="left" w:pos="900"/>
        </w:tabs>
        <w:spacing w:after="160"/>
        <w:ind w:left="0" w:hanging="450"/>
        <w:jc w:val="both"/>
        <w:rPr>
          <w:rFonts w:ascii="Times New Roman" w:hAnsi="Times New Roman"/>
          <w:color w:val="000000"/>
          <w:sz w:val="24"/>
          <w:szCs w:val="24"/>
        </w:rPr>
      </w:pPr>
      <w:r w:rsidRPr="00042D37">
        <w:rPr>
          <w:rFonts w:ascii="Times New Roman" w:hAnsi="Times New Roman"/>
          <w:color w:val="000000"/>
          <w:sz w:val="24"/>
          <w:szCs w:val="24"/>
        </w:rPr>
        <w:t>Q11.</w:t>
      </w:r>
      <w:r>
        <w:rPr>
          <w:rFonts w:ascii="Times New Roman" w:hAnsi="Times New Roman"/>
          <w:color w:val="000000"/>
          <w:sz w:val="24"/>
          <w:szCs w:val="24"/>
        </w:rPr>
        <w:t xml:space="preserve"> </w:t>
      </w:r>
      <w:r w:rsidRPr="00042D37">
        <w:rPr>
          <w:rFonts w:ascii="Times New Roman" w:hAnsi="Times New Roman"/>
          <w:color w:val="000000"/>
          <w:sz w:val="24"/>
          <w:szCs w:val="24"/>
        </w:rPr>
        <w:t>Are there any preferred vendors when it comes to the low voltage scope?</w:t>
      </w:r>
    </w:p>
    <w:p w14:paraId="1B99A087" w14:textId="1CC0E370" w:rsidR="00042D37" w:rsidRDefault="00042D37" w:rsidP="00042D37">
      <w:pPr>
        <w:tabs>
          <w:tab w:val="left" w:pos="900"/>
        </w:tabs>
        <w:spacing w:after="160"/>
        <w:ind w:left="720" w:hanging="360"/>
        <w:jc w:val="both"/>
        <w:rPr>
          <w:color w:val="000000"/>
          <w:szCs w:val="24"/>
        </w:rPr>
      </w:pPr>
      <w:r>
        <w:rPr>
          <w:color w:val="000000"/>
          <w:szCs w:val="24"/>
        </w:rPr>
        <w:t>R.</w:t>
      </w:r>
      <w:r>
        <w:rPr>
          <w:color w:val="000000"/>
          <w:szCs w:val="24"/>
        </w:rPr>
        <w:tab/>
      </w:r>
      <w:r w:rsidR="00100BC9">
        <w:rPr>
          <w:color w:val="000000"/>
          <w:szCs w:val="24"/>
        </w:rPr>
        <w:t xml:space="preserve">There are no preferred vendors for the low voltage installation. Awarded Contractor will coordinate all installation of low voltage cabling according to the construction plans for all data and voice cabling. Internal County I.T. will perform all final connections into the existing network. For the magnetic lock system, awarded Contractor will install all low voltage </w:t>
      </w:r>
      <w:proofErr w:type="gramStart"/>
      <w:r w:rsidR="00100BC9">
        <w:rPr>
          <w:color w:val="000000"/>
          <w:szCs w:val="24"/>
        </w:rPr>
        <w:t>cabling</w:t>
      </w:r>
      <w:proofErr w:type="gramEnd"/>
      <w:r w:rsidR="00100BC9">
        <w:rPr>
          <w:color w:val="000000"/>
          <w:szCs w:val="24"/>
        </w:rPr>
        <w:t xml:space="preserve"> to areas specified in the construction plans and after substantial completion, a separate vendor will install the final components integrate into the system.</w:t>
      </w:r>
    </w:p>
    <w:p w14:paraId="31425581" w14:textId="03DEBD66" w:rsidR="00100BC9" w:rsidRDefault="00100BC9" w:rsidP="00042D37">
      <w:pPr>
        <w:tabs>
          <w:tab w:val="left" w:pos="900"/>
        </w:tabs>
        <w:spacing w:after="160"/>
        <w:ind w:left="720" w:hanging="360"/>
        <w:jc w:val="both"/>
        <w:rPr>
          <w:color w:val="000000"/>
          <w:szCs w:val="24"/>
        </w:rPr>
      </w:pPr>
      <w:r>
        <w:rPr>
          <w:color w:val="000000"/>
          <w:szCs w:val="24"/>
        </w:rPr>
        <w:tab/>
        <w:t>Additionally, the awarded Contractor shall coordinate inspections with the County Project Manager to enable County I.T. and the security system vendor to give final approval before the installation of drywall.</w:t>
      </w:r>
    </w:p>
    <w:p w14:paraId="2AD63AB9" w14:textId="5C102D27" w:rsidR="00042D37" w:rsidRDefault="00AC61CD" w:rsidP="00AC61CD">
      <w:pPr>
        <w:tabs>
          <w:tab w:val="left" w:pos="900"/>
        </w:tabs>
        <w:spacing w:after="160"/>
        <w:ind w:hanging="446"/>
        <w:jc w:val="both"/>
        <w:rPr>
          <w:color w:val="000000"/>
          <w:szCs w:val="24"/>
        </w:rPr>
      </w:pPr>
      <w:r>
        <w:rPr>
          <w:color w:val="000000"/>
          <w:szCs w:val="24"/>
        </w:rPr>
        <w:t>Q12. Is there a bid bond requirement with this project?</w:t>
      </w:r>
    </w:p>
    <w:p w14:paraId="083454D0" w14:textId="4D5D272B" w:rsidR="00AC61CD" w:rsidRDefault="00AC61CD" w:rsidP="00042D37">
      <w:pPr>
        <w:tabs>
          <w:tab w:val="left" w:pos="900"/>
        </w:tabs>
        <w:spacing w:after="160"/>
        <w:ind w:left="720" w:hanging="360"/>
        <w:jc w:val="both"/>
        <w:rPr>
          <w:color w:val="000000"/>
          <w:szCs w:val="24"/>
        </w:rPr>
      </w:pPr>
      <w:r>
        <w:rPr>
          <w:color w:val="000000"/>
          <w:szCs w:val="24"/>
        </w:rPr>
        <w:t>R.</w:t>
      </w:r>
      <w:r>
        <w:rPr>
          <w:color w:val="000000"/>
          <w:szCs w:val="24"/>
        </w:rPr>
        <w:tab/>
      </w:r>
      <w:r w:rsidR="007771A3">
        <w:rPr>
          <w:color w:val="000000"/>
          <w:szCs w:val="24"/>
        </w:rPr>
        <w:t xml:space="preserve">No. </w:t>
      </w:r>
      <w:r>
        <w:rPr>
          <w:color w:val="000000"/>
          <w:szCs w:val="24"/>
        </w:rPr>
        <w:t>There is a payment and performance bond requirement. See Exhibit F.</w:t>
      </w:r>
    </w:p>
    <w:p w14:paraId="0CC69003" w14:textId="0FC32EF8" w:rsidR="00042D37" w:rsidRDefault="00466DC7" w:rsidP="00466DC7">
      <w:pPr>
        <w:tabs>
          <w:tab w:val="left" w:pos="900"/>
        </w:tabs>
        <w:spacing w:after="160"/>
        <w:ind w:hanging="446"/>
        <w:jc w:val="both"/>
        <w:rPr>
          <w:color w:val="000000"/>
          <w:szCs w:val="24"/>
        </w:rPr>
      </w:pPr>
      <w:r>
        <w:rPr>
          <w:color w:val="000000"/>
          <w:szCs w:val="24"/>
        </w:rPr>
        <w:t xml:space="preserve">Q13. Please provide description of existing ceiling </w:t>
      </w:r>
      <w:proofErr w:type="gramStart"/>
      <w:r>
        <w:rPr>
          <w:color w:val="000000"/>
          <w:szCs w:val="24"/>
        </w:rPr>
        <w:t>tile</w:t>
      </w:r>
      <w:proofErr w:type="gramEnd"/>
      <w:r>
        <w:rPr>
          <w:color w:val="000000"/>
          <w:szCs w:val="24"/>
        </w:rPr>
        <w:t xml:space="preserve"> to be matched.</w:t>
      </w:r>
    </w:p>
    <w:p w14:paraId="2CCD6A86" w14:textId="49330EB2" w:rsidR="00466DC7" w:rsidRPr="00E477D4" w:rsidRDefault="00466DC7" w:rsidP="00042D37">
      <w:pPr>
        <w:tabs>
          <w:tab w:val="left" w:pos="900"/>
        </w:tabs>
        <w:spacing w:after="160"/>
        <w:ind w:left="720" w:hanging="360"/>
        <w:jc w:val="both"/>
        <w:rPr>
          <w:color w:val="000000" w:themeColor="text1"/>
          <w:szCs w:val="24"/>
        </w:rPr>
      </w:pPr>
      <w:r>
        <w:rPr>
          <w:color w:val="000000"/>
          <w:szCs w:val="24"/>
        </w:rPr>
        <w:t>R.</w:t>
      </w:r>
      <w:r>
        <w:rPr>
          <w:color w:val="000000"/>
          <w:szCs w:val="24"/>
        </w:rPr>
        <w:tab/>
      </w:r>
      <w:r w:rsidR="00100BC9">
        <w:rPr>
          <w:color w:val="000000"/>
          <w:szCs w:val="24"/>
        </w:rPr>
        <w:t xml:space="preserve">Refer to sheet A10.4 – Finishes Legend, Ceiling Finishes; revise “A1” to read: 24 x 24 x ¾ ceiling tile with 15/16” suspension grid. Ceiling time shall be equal to “Ultima fine texture”, 15/16” </w:t>
      </w:r>
      <w:r w:rsidR="00100BC9" w:rsidRPr="00E477D4">
        <w:rPr>
          <w:color w:val="000000" w:themeColor="text1"/>
          <w:szCs w:val="24"/>
        </w:rPr>
        <w:t>Beveled Tegular, Item No. 1911, NRC 0.75. by Armstrong World Industries manufacturer.</w:t>
      </w:r>
    </w:p>
    <w:p w14:paraId="2FE5EBEF" w14:textId="2682DA7F" w:rsidR="00897C58" w:rsidRPr="00E477D4" w:rsidRDefault="00897C58" w:rsidP="00897C58">
      <w:pPr>
        <w:tabs>
          <w:tab w:val="left" w:pos="900"/>
        </w:tabs>
        <w:spacing w:after="160"/>
        <w:ind w:hanging="446"/>
        <w:jc w:val="both"/>
        <w:rPr>
          <w:color w:val="000000" w:themeColor="text1"/>
          <w:szCs w:val="24"/>
        </w:rPr>
      </w:pPr>
      <w:r w:rsidRPr="00E477D4">
        <w:rPr>
          <w:color w:val="000000" w:themeColor="text1"/>
          <w:szCs w:val="24"/>
        </w:rPr>
        <w:t>Q14. Will we be required to place temporary fencing around the laydown area?</w:t>
      </w:r>
    </w:p>
    <w:p w14:paraId="29EE4845" w14:textId="596FF3DF" w:rsidR="00897C58" w:rsidRPr="00E477D4" w:rsidRDefault="00897C58" w:rsidP="00E477D4">
      <w:pPr>
        <w:spacing w:after="160"/>
        <w:ind w:left="720" w:hanging="360"/>
        <w:jc w:val="both"/>
        <w:rPr>
          <w:snapToGrid/>
          <w:color w:val="000000" w:themeColor="text1"/>
        </w:rPr>
      </w:pPr>
      <w:r w:rsidRPr="00E477D4">
        <w:rPr>
          <w:color w:val="000000" w:themeColor="text1"/>
          <w:szCs w:val="24"/>
        </w:rPr>
        <w:t>R.</w:t>
      </w:r>
      <w:r w:rsidRPr="00E477D4">
        <w:rPr>
          <w:color w:val="000000" w:themeColor="text1"/>
          <w:szCs w:val="24"/>
        </w:rPr>
        <w:tab/>
      </w:r>
      <w:r w:rsidR="00E477D4" w:rsidRPr="00E477D4">
        <w:rPr>
          <w:color w:val="000000" w:themeColor="text1"/>
          <w:szCs w:val="24"/>
        </w:rPr>
        <w:t xml:space="preserve">It </w:t>
      </w:r>
      <w:proofErr w:type="gramStart"/>
      <w:r w:rsidR="00E477D4" w:rsidRPr="00E477D4">
        <w:rPr>
          <w:color w:val="000000" w:themeColor="text1"/>
          <w:szCs w:val="24"/>
        </w:rPr>
        <w:t>depends</w:t>
      </w:r>
      <w:proofErr w:type="gramEnd"/>
      <w:r w:rsidR="00E477D4" w:rsidRPr="00E477D4">
        <w:rPr>
          <w:color w:val="000000" w:themeColor="text1"/>
          <w:szCs w:val="24"/>
        </w:rPr>
        <w:t xml:space="preserve"> </w:t>
      </w:r>
      <w:r w:rsidR="00E477D4" w:rsidRPr="00E477D4">
        <w:rPr>
          <w:color w:val="000000" w:themeColor="text1"/>
        </w:rPr>
        <w:t xml:space="preserve">how the contractor plans to facilitate the laydown area.  If the contractor plans on a loose laydown </w:t>
      </w:r>
      <w:proofErr w:type="gramStart"/>
      <w:r w:rsidR="00E477D4" w:rsidRPr="00E477D4">
        <w:rPr>
          <w:color w:val="000000" w:themeColor="text1"/>
        </w:rPr>
        <w:t>area</w:t>
      </w:r>
      <w:proofErr w:type="gramEnd"/>
      <w:r w:rsidR="00E477D4" w:rsidRPr="00E477D4">
        <w:rPr>
          <w:color w:val="000000" w:themeColor="text1"/>
        </w:rPr>
        <w:t xml:space="preserve"> then a fence would be appropriate to secure it since the project site is a popular park with many daily attendees.  As stated in the Scope of Work, the County will not be responsible for materials or equipment stored on site.  If the contractor plans on using a form of pod storage, then a fence would most likely not be necessary. </w:t>
      </w:r>
    </w:p>
    <w:p w14:paraId="51D997DA" w14:textId="1E36CF54" w:rsidR="00897C58" w:rsidRDefault="00897C58" w:rsidP="00897C58">
      <w:pPr>
        <w:tabs>
          <w:tab w:val="left" w:pos="900"/>
        </w:tabs>
        <w:spacing w:after="160"/>
        <w:ind w:hanging="446"/>
        <w:jc w:val="both"/>
        <w:rPr>
          <w:color w:val="000000"/>
          <w:szCs w:val="24"/>
        </w:rPr>
      </w:pPr>
      <w:r>
        <w:rPr>
          <w:color w:val="000000"/>
          <w:szCs w:val="24"/>
        </w:rPr>
        <w:t xml:space="preserve">Q15. The hardware schedule has mixed manufacturers which is normally not a good combination. Please    advise if we can use </w:t>
      </w:r>
      <w:proofErr w:type="gramStart"/>
      <w:r>
        <w:rPr>
          <w:color w:val="000000"/>
          <w:szCs w:val="24"/>
        </w:rPr>
        <w:t>like hardware all</w:t>
      </w:r>
      <w:proofErr w:type="gramEnd"/>
      <w:r>
        <w:rPr>
          <w:color w:val="000000"/>
          <w:szCs w:val="24"/>
        </w:rPr>
        <w:t xml:space="preserve"> from one manufacturer.</w:t>
      </w:r>
    </w:p>
    <w:p w14:paraId="08A19DAF" w14:textId="60624AF6" w:rsidR="00E477D4" w:rsidRDefault="00850E93" w:rsidP="00E477D4">
      <w:pPr>
        <w:spacing w:after="160"/>
        <w:ind w:left="720" w:hanging="360"/>
        <w:jc w:val="both"/>
        <w:rPr>
          <w:snapToGrid/>
          <w:color w:val="000000"/>
        </w:rPr>
      </w:pPr>
      <w:r>
        <w:rPr>
          <w:color w:val="000000"/>
          <w:szCs w:val="24"/>
        </w:rPr>
        <w:t>R.</w:t>
      </w:r>
      <w:r>
        <w:rPr>
          <w:color w:val="000000"/>
          <w:szCs w:val="24"/>
        </w:rPr>
        <w:tab/>
      </w:r>
      <w:r w:rsidR="00E477D4" w:rsidRPr="00E477D4">
        <w:rPr>
          <w:color w:val="000000" w:themeColor="text1"/>
          <w:szCs w:val="24"/>
        </w:rPr>
        <w:t xml:space="preserve">The mix </w:t>
      </w:r>
      <w:r w:rsidR="00E477D4" w:rsidRPr="00E477D4">
        <w:rPr>
          <w:color w:val="000000" w:themeColor="text1"/>
        </w:rPr>
        <w:t xml:space="preserve">of manufacturers is to provide a more competitive opportunity for bidding.  The manufacturers listed are all acceptable.  Contractors are encouraged to use </w:t>
      </w:r>
      <w:proofErr w:type="gramStart"/>
      <w:r w:rsidR="00E477D4" w:rsidRPr="00E477D4">
        <w:rPr>
          <w:color w:val="000000" w:themeColor="text1"/>
        </w:rPr>
        <w:t>like hardware</w:t>
      </w:r>
      <w:proofErr w:type="gramEnd"/>
      <w:r w:rsidR="00E477D4" w:rsidRPr="00E477D4">
        <w:rPr>
          <w:color w:val="000000" w:themeColor="text1"/>
        </w:rPr>
        <w:t xml:space="preserve"> all from one, best priced, manufacturer.  </w:t>
      </w:r>
    </w:p>
    <w:p w14:paraId="4CD49B1C" w14:textId="3B2AEE42" w:rsidR="00850E93" w:rsidRDefault="00850E93" w:rsidP="00850E93">
      <w:pPr>
        <w:tabs>
          <w:tab w:val="left" w:pos="900"/>
        </w:tabs>
        <w:spacing w:after="160"/>
        <w:ind w:left="720" w:hanging="360"/>
        <w:jc w:val="both"/>
        <w:rPr>
          <w:color w:val="000000"/>
          <w:szCs w:val="24"/>
        </w:rPr>
      </w:pPr>
    </w:p>
    <w:p w14:paraId="4FA01EC1" w14:textId="77777777" w:rsidR="00E477D4" w:rsidRDefault="00E477D4" w:rsidP="00850E93">
      <w:pPr>
        <w:tabs>
          <w:tab w:val="left" w:pos="900"/>
        </w:tabs>
        <w:spacing w:after="160"/>
        <w:ind w:left="720" w:hanging="360"/>
        <w:jc w:val="both"/>
        <w:rPr>
          <w:color w:val="000000"/>
          <w:szCs w:val="24"/>
        </w:rPr>
      </w:pPr>
    </w:p>
    <w:p w14:paraId="4C4820FB" w14:textId="0975BCFC" w:rsidR="00E477D4" w:rsidRDefault="00E477D4" w:rsidP="00E477D4">
      <w:pPr>
        <w:tabs>
          <w:tab w:val="left" w:pos="900"/>
        </w:tabs>
        <w:spacing w:after="160"/>
        <w:ind w:hanging="446"/>
        <w:jc w:val="both"/>
        <w:rPr>
          <w:color w:val="000000"/>
          <w:szCs w:val="24"/>
        </w:rPr>
      </w:pPr>
      <w:r>
        <w:rPr>
          <w:color w:val="000000"/>
          <w:szCs w:val="24"/>
        </w:rPr>
        <w:t xml:space="preserve">Q16. </w:t>
      </w:r>
      <w:bookmarkStart w:id="0" w:name="_Hlk221684326"/>
      <w:r>
        <w:rPr>
          <w:color w:val="000000"/>
          <w:szCs w:val="24"/>
        </w:rPr>
        <w:t>The hardware has mixed manufacturers. Please advise if we can convert the hardware to one manufacturer for cost savings.</w:t>
      </w:r>
    </w:p>
    <w:p w14:paraId="1B0CEFFA" w14:textId="4C1FE78B" w:rsidR="00E477D4" w:rsidRPr="00BA6EE0" w:rsidRDefault="00E477D4" w:rsidP="00850E93">
      <w:pPr>
        <w:tabs>
          <w:tab w:val="left" w:pos="900"/>
        </w:tabs>
        <w:spacing w:after="160"/>
        <w:ind w:left="720" w:hanging="360"/>
        <w:jc w:val="both"/>
        <w:rPr>
          <w:color w:val="000000" w:themeColor="text1"/>
          <w:szCs w:val="24"/>
        </w:rPr>
      </w:pPr>
      <w:r>
        <w:rPr>
          <w:color w:val="000000"/>
          <w:szCs w:val="24"/>
        </w:rPr>
        <w:t>R.</w:t>
      </w:r>
      <w:r>
        <w:rPr>
          <w:color w:val="000000"/>
          <w:szCs w:val="24"/>
        </w:rPr>
        <w:tab/>
      </w:r>
      <w:r w:rsidR="001972B3">
        <w:rPr>
          <w:color w:val="000000"/>
          <w:szCs w:val="24"/>
        </w:rPr>
        <w:t xml:space="preserve">See </w:t>
      </w:r>
      <w:r w:rsidR="001972B3" w:rsidRPr="00BA6EE0">
        <w:rPr>
          <w:color w:val="000000" w:themeColor="text1"/>
          <w:szCs w:val="24"/>
        </w:rPr>
        <w:t>response to “Q15”.</w:t>
      </w:r>
    </w:p>
    <w:p w14:paraId="6ED7E405" w14:textId="6BC0C5FA" w:rsidR="00E477D4" w:rsidRPr="00BA6EE0" w:rsidRDefault="00E477D4" w:rsidP="00E477D4">
      <w:pPr>
        <w:tabs>
          <w:tab w:val="left" w:pos="900"/>
        </w:tabs>
        <w:spacing w:after="160"/>
        <w:ind w:hanging="446"/>
        <w:jc w:val="both"/>
        <w:rPr>
          <w:color w:val="000000" w:themeColor="text1"/>
          <w:szCs w:val="24"/>
        </w:rPr>
      </w:pPr>
      <w:r w:rsidRPr="00BA6EE0">
        <w:rPr>
          <w:color w:val="000000" w:themeColor="text1"/>
          <w:szCs w:val="24"/>
        </w:rPr>
        <w:t>Q17.  No building standard provided on the wood door species/finish. Please advise.</w:t>
      </w:r>
    </w:p>
    <w:p w14:paraId="24812DC7" w14:textId="312C3CB4" w:rsidR="00E477D4" w:rsidRPr="00BA6EE0" w:rsidRDefault="00E477D4" w:rsidP="003D68C1">
      <w:pPr>
        <w:tabs>
          <w:tab w:val="left" w:pos="900"/>
        </w:tabs>
        <w:spacing w:after="160"/>
        <w:ind w:left="720" w:hanging="360"/>
        <w:jc w:val="both"/>
        <w:rPr>
          <w:color w:val="000000" w:themeColor="text1"/>
          <w:szCs w:val="24"/>
        </w:rPr>
      </w:pPr>
      <w:r w:rsidRPr="00BA6EE0">
        <w:rPr>
          <w:color w:val="000000" w:themeColor="text1"/>
          <w:szCs w:val="24"/>
        </w:rPr>
        <w:t>R.</w:t>
      </w:r>
      <w:r w:rsidRPr="00BA6EE0">
        <w:rPr>
          <w:color w:val="000000" w:themeColor="text1"/>
          <w:szCs w:val="24"/>
        </w:rPr>
        <w:tab/>
      </w:r>
      <w:bookmarkEnd w:id="0"/>
      <w:r w:rsidR="003D68C1" w:rsidRPr="00BA6EE0">
        <w:rPr>
          <w:color w:val="000000" w:themeColor="text1"/>
          <w:szCs w:val="24"/>
        </w:rPr>
        <w:t>Refer to sheets AS1.1 through AS1.6 for all Architectural specification sections. See sheet AS1.</w:t>
      </w:r>
      <w:r w:rsidR="00C17AD2" w:rsidRPr="00BA6EE0">
        <w:rPr>
          <w:color w:val="000000" w:themeColor="text1"/>
          <w:szCs w:val="24"/>
        </w:rPr>
        <w:t>2</w:t>
      </w:r>
      <w:r w:rsidR="003D68C1" w:rsidRPr="00BA6EE0">
        <w:rPr>
          <w:color w:val="000000" w:themeColor="text1"/>
          <w:szCs w:val="24"/>
        </w:rPr>
        <w:t>, spec section 08210</w:t>
      </w:r>
      <w:r w:rsidR="00C17AD2" w:rsidRPr="00BA6EE0">
        <w:rPr>
          <w:color w:val="000000" w:themeColor="text1"/>
          <w:szCs w:val="24"/>
        </w:rPr>
        <w:t xml:space="preserve"> ‘Wood Doors and Frames; </w:t>
      </w:r>
      <w:r w:rsidR="003D68C1" w:rsidRPr="00BA6EE0">
        <w:rPr>
          <w:color w:val="000000" w:themeColor="text1"/>
          <w:szCs w:val="24"/>
        </w:rPr>
        <w:t xml:space="preserve">subsection 2.01 </w:t>
      </w:r>
      <w:r w:rsidR="00C17AD2" w:rsidRPr="00BA6EE0">
        <w:rPr>
          <w:color w:val="000000" w:themeColor="text1"/>
          <w:szCs w:val="24"/>
        </w:rPr>
        <w:t>‘</w:t>
      </w:r>
      <w:r w:rsidR="003D68C1" w:rsidRPr="00BA6EE0">
        <w:rPr>
          <w:color w:val="000000" w:themeColor="text1"/>
          <w:szCs w:val="24"/>
        </w:rPr>
        <w:t>Wood Doors</w:t>
      </w:r>
      <w:r w:rsidR="00C17AD2" w:rsidRPr="00BA6EE0">
        <w:rPr>
          <w:color w:val="000000" w:themeColor="text1"/>
          <w:szCs w:val="24"/>
        </w:rPr>
        <w:t>’</w:t>
      </w:r>
      <w:r w:rsidR="00704DD2" w:rsidRPr="00BA6EE0">
        <w:rPr>
          <w:color w:val="000000" w:themeColor="text1"/>
          <w:szCs w:val="24"/>
        </w:rPr>
        <w:t xml:space="preserve"> and </w:t>
      </w:r>
      <w:proofErr w:type="gramStart"/>
      <w:r w:rsidR="00704DD2" w:rsidRPr="00BA6EE0">
        <w:rPr>
          <w:color w:val="000000" w:themeColor="text1"/>
          <w:szCs w:val="24"/>
        </w:rPr>
        <w:t>provide</w:t>
      </w:r>
      <w:proofErr w:type="gramEnd"/>
      <w:r w:rsidR="00704DD2" w:rsidRPr="00BA6EE0">
        <w:rPr>
          <w:color w:val="000000" w:themeColor="text1"/>
          <w:szCs w:val="24"/>
        </w:rPr>
        <w:t xml:space="preserve"> accordingly</w:t>
      </w:r>
      <w:r w:rsidR="003D68C1" w:rsidRPr="00BA6EE0">
        <w:rPr>
          <w:color w:val="000000" w:themeColor="text1"/>
          <w:szCs w:val="24"/>
        </w:rPr>
        <w:t xml:space="preserve">. </w:t>
      </w:r>
      <w:r w:rsidR="00704DD2" w:rsidRPr="00BA6EE0">
        <w:rPr>
          <w:color w:val="000000" w:themeColor="text1"/>
          <w:szCs w:val="24"/>
        </w:rPr>
        <w:t>In addition, r</w:t>
      </w:r>
      <w:r w:rsidR="003D68C1" w:rsidRPr="00BA6EE0">
        <w:rPr>
          <w:color w:val="000000" w:themeColor="text1"/>
          <w:szCs w:val="24"/>
        </w:rPr>
        <w:t xml:space="preserve">egarding the </w:t>
      </w:r>
      <w:r w:rsidR="00704DD2" w:rsidRPr="00BA6EE0">
        <w:rPr>
          <w:color w:val="000000" w:themeColor="text1"/>
          <w:szCs w:val="24"/>
        </w:rPr>
        <w:t xml:space="preserve">door </w:t>
      </w:r>
      <w:r w:rsidR="003D68C1" w:rsidRPr="00BA6EE0">
        <w:rPr>
          <w:color w:val="000000" w:themeColor="text1"/>
          <w:szCs w:val="24"/>
        </w:rPr>
        <w:t xml:space="preserve">finish, refer to sheet A10.4 – Finishes Legend, ‘Door Stain’ and provide “S1” stain color match </w:t>
      </w:r>
      <w:r w:rsidR="00704DD2" w:rsidRPr="00BA6EE0">
        <w:rPr>
          <w:color w:val="000000" w:themeColor="text1"/>
          <w:szCs w:val="24"/>
        </w:rPr>
        <w:t>mentioned</w:t>
      </w:r>
      <w:r w:rsidR="003D68C1" w:rsidRPr="00BA6EE0">
        <w:rPr>
          <w:color w:val="000000" w:themeColor="text1"/>
          <w:szCs w:val="24"/>
        </w:rPr>
        <w:t xml:space="preserve">. </w:t>
      </w:r>
    </w:p>
    <w:p w14:paraId="391CFB99" w14:textId="21579010" w:rsidR="000E3732" w:rsidRPr="00BA6EE0" w:rsidRDefault="000E3732" w:rsidP="000E3732">
      <w:pPr>
        <w:tabs>
          <w:tab w:val="left" w:pos="900"/>
        </w:tabs>
        <w:spacing w:after="160"/>
        <w:ind w:hanging="446"/>
        <w:jc w:val="both"/>
        <w:rPr>
          <w:color w:val="000000" w:themeColor="text1"/>
          <w:szCs w:val="24"/>
        </w:rPr>
      </w:pPr>
      <w:r w:rsidRPr="00BA6EE0">
        <w:rPr>
          <w:color w:val="000000" w:themeColor="text1"/>
          <w:szCs w:val="24"/>
        </w:rPr>
        <w:t>Q18.  What is the expected start date for this project? Is there a preliminary schedule or hard end date that must be met?</w:t>
      </w:r>
    </w:p>
    <w:p w14:paraId="308EBAAE" w14:textId="00DADF4C" w:rsidR="000E3732" w:rsidRPr="00BA6EE0" w:rsidRDefault="000E3732" w:rsidP="00850E93">
      <w:pPr>
        <w:tabs>
          <w:tab w:val="left" w:pos="900"/>
        </w:tabs>
        <w:spacing w:after="160"/>
        <w:ind w:left="720" w:hanging="360"/>
        <w:jc w:val="both"/>
        <w:rPr>
          <w:color w:val="000000" w:themeColor="text1"/>
          <w:szCs w:val="24"/>
        </w:rPr>
      </w:pPr>
      <w:r w:rsidRPr="00BA6EE0">
        <w:rPr>
          <w:color w:val="000000" w:themeColor="text1"/>
          <w:szCs w:val="24"/>
        </w:rPr>
        <w:t>R.</w:t>
      </w:r>
      <w:r w:rsidRPr="00BA6EE0">
        <w:rPr>
          <w:color w:val="000000" w:themeColor="text1"/>
          <w:szCs w:val="24"/>
        </w:rPr>
        <w:tab/>
      </w:r>
      <w:r w:rsidR="001972B3" w:rsidRPr="00BA6EE0">
        <w:rPr>
          <w:color w:val="000000" w:themeColor="text1"/>
          <w:szCs w:val="24"/>
        </w:rPr>
        <w:t xml:space="preserve">Permitting has already taken place.  Start date should be as soon as possible in relation to wait times for sourcing materials. </w:t>
      </w:r>
    </w:p>
    <w:p w14:paraId="5BCE207E" w14:textId="6C603A72" w:rsidR="000E3732" w:rsidRPr="00BA6EE0" w:rsidRDefault="000E3732" w:rsidP="000E3732">
      <w:pPr>
        <w:tabs>
          <w:tab w:val="left" w:pos="900"/>
        </w:tabs>
        <w:spacing w:after="160"/>
        <w:ind w:hanging="446"/>
        <w:jc w:val="both"/>
        <w:rPr>
          <w:color w:val="000000" w:themeColor="text1"/>
          <w:szCs w:val="24"/>
        </w:rPr>
      </w:pPr>
      <w:r w:rsidRPr="00BA6EE0">
        <w:rPr>
          <w:color w:val="000000" w:themeColor="text1"/>
          <w:szCs w:val="24"/>
        </w:rPr>
        <w:t>Q19.   Please provide door and hardware specifications.</w:t>
      </w:r>
    </w:p>
    <w:p w14:paraId="56A5091D" w14:textId="0DCD185A" w:rsidR="00E5707F" w:rsidRPr="00BA6EE0" w:rsidRDefault="000E3732" w:rsidP="00E5707F">
      <w:pPr>
        <w:tabs>
          <w:tab w:val="left" w:pos="900"/>
        </w:tabs>
        <w:spacing w:after="160"/>
        <w:ind w:left="720" w:hanging="360"/>
        <w:jc w:val="both"/>
        <w:rPr>
          <w:color w:val="000000" w:themeColor="text1"/>
          <w:szCs w:val="24"/>
        </w:rPr>
      </w:pPr>
      <w:r w:rsidRPr="00BA6EE0">
        <w:rPr>
          <w:color w:val="000000" w:themeColor="text1"/>
          <w:szCs w:val="24"/>
        </w:rPr>
        <w:t>R.</w:t>
      </w:r>
      <w:r w:rsidRPr="00BA6EE0">
        <w:rPr>
          <w:color w:val="000000" w:themeColor="text1"/>
          <w:szCs w:val="24"/>
        </w:rPr>
        <w:tab/>
      </w:r>
      <w:r w:rsidR="00E5707F" w:rsidRPr="00BA6EE0">
        <w:rPr>
          <w:color w:val="000000" w:themeColor="text1"/>
          <w:szCs w:val="24"/>
        </w:rPr>
        <w:t xml:space="preserve">Refer to sheets AS1.1 through AS1.6 for all Architectural specification sections. See sheet AS1.3 and AS1.4, spec section 087100 </w:t>
      </w:r>
      <w:r w:rsidR="00474D8E" w:rsidRPr="00BA6EE0">
        <w:rPr>
          <w:color w:val="000000" w:themeColor="text1"/>
          <w:szCs w:val="24"/>
        </w:rPr>
        <w:t>‘</w:t>
      </w:r>
      <w:r w:rsidR="00E5707F" w:rsidRPr="00BA6EE0">
        <w:rPr>
          <w:color w:val="000000" w:themeColor="text1"/>
          <w:szCs w:val="24"/>
        </w:rPr>
        <w:t xml:space="preserve">Door </w:t>
      </w:r>
      <w:r w:rsidR="00474D8E" w:rsidRPr="00BA6EE0">
        <w:rPr>
          <w:color w:val="000000" w:themeColor="text1"/>
          <w:szCs w:val="24"/>
        </w:rPr>
        <w:t>Hardware’</w:t>
      </w:r>
      <w:r w:rsidR="00E5707F" w:rsidRPr="00BA6EE0">
        <w:rPr>
          <w:color w:val="000000" w:themeColor="text1"/>
          <w:szCs w:val="24"/>
        </w:rPr>
        <w:t xml:space="preserve"> and provide accordingly. In addition, see sheet A8.1 upper </w:t>
      </w:r>
      <w:proofErr w:type="gramStart"/>
      <w:r w:rsidR="00E5707F" w:rsidRPr="00BA6EE0">
        <w:rPr>
          <w:color w:val="000000" w:themeColor="text1"/>
          <w:szCs w:val="24"/>
        </w:rPr>
        <w:t>left hand</w:t>
      </w:r>
      <w:proofErr w:type="gramEnd"/>
      <w:r w:rsidR="00E5707F" w:rsidRPr="00BA6EE0">
        <w:rPr>
          <w:color w:val="000000" w:themeColor="text1"/>
          <w:szCs w:val="24"/>
        </w:rPr>
        <w:t xml:space="preserve"> </w:t>
      </w:r>
      <w:proofErr w:type="gramStart"/>
      <w:r w:rsidR="00E5707F" w:rsidRPr="00BA6EE0">
        <w:rPr>
          <w:color w:val="000000" w:themeColor="text1"/>
          <w:szCs w:val="24"/>
        </w:rPr>
        <w:t>side, ‘</w:t>
      </w:r>
      <w:proofErr w:type="gramEnd"/>
      <w:r w:rsidR="00E5707F" w:rsidRPr="00BA6EE0">
        <w:rPr>
          <w:color w:val="000000" w:themeColor="text1"/>
          <w:szCs w:val="24"/>
        </w:rPr>
        <w:t>Door Hardware Sets’ and note the pertaining components for each individual door hardware set number</w:t>
      </w:r>
      <w:r w:rsidR="00474D8E" w:rsidRPr="00BA6EE0">
        <w:rPr>
          <w:color w:val="000000" w:themeColor="text1"/>
          <w:szCs w:val="24"/>
        </w:rPr>
        <w:t xml:space="preserve"> (mentioned on the Door Schedule on sheet A8.1)</w:t>
      </w:r>
      <w:r w:rsidR="00E5707F" w:rsidRPr="00BA6EE0">
        <w:rPr>
          <w:color w:val="000000" w:themeColor="text1"/>
          <w:szCs w:val="24"/>
        </w:rPr>
        <w:t>.</w:t>
      </w:r>
    </w:p>
    <w:p w14:paraId="23E7B793" w14:textId="67B508D9" w:rsidR="000E3732" w:rsidRPr="00BA6EE0" w:rsidRDefault="000E3732" w:rsidP="000E3732">
      <w:pPr>
        <w:tabs>
          <w:tab w:val="left" w:pos="900"/>
        </w:tabs>
        <w:spacing w:after="160"/>
        <w:ind w:hanging="446"/>
        <w:jc w:val="both"/>
        <w:rPr>
          <w:color w:val="000000" w:themeColor="text1"/>
          <w:szCs w:val="24"/>
        </w:rPr>
      </w:pPr>
      <w:r w:rsidRPr="00BA6EE0">
        <w:rPr>
          <w:color w:val="000000" w:themeColor="text1"/>
          <w:szCs w:val="24"/>
        </w:rPr>
        <w:t xml:space="preserve">Q20.   Please clarify whether construction workers need to </w:t>
      </w:r>
      <w:proofErr w:type="gramStart"/>
      <w:r w:rsidRPr="00BA6EE0">
        <w:rPr>
          <w:color w:val="000000" w:themeColor="text1"/>
          <w:szCs w:val="24"/>
        </w:rPr>
        <w:t>be security</w:t>
      </w:r>
      <w:proofErr w:type="gramEnd"/>
      <w:r w:rsidRPr="00BA6EE0">
        <w:rPr>
          <w:color w:val="000000" w:themeColor="text1"/>
          <w:szCs w:val="24"/>
        </w:rPr>
        <w:t xml:space="preserve"> badged through Lake County.</w:t>
      </w:r>
    </w:p>
    <w:p w14:paraId="6FB74CBC" w14:textId="6DAF5390" w:rsidR="000E3732" w:rsidRPr="00BA6EE0" w:rsidRDefault="000E3732" w:rsidP="00850E93">
      <w:pPr>
        <w:tabs>
          <w:tab w:val="left" w:pos="900"/>
        </w:tabs>
        <w:spacing w:after="160"/>
        <w:ind w:left="720" w:hanging="360"/>
        <w:jc w:val="both"/>
        <w:rPr>
          <w:color w:val="000000" w:themeColor="text1"/>
          <w:szCs w:val="24"/>
        </w:rPr>
      </w:pPr>
      <w:r w:rsidRPr="00BA6EE0">
        <w:rPr>
          <w:color w:val="000000" w:themeColor="text1"/>
          <w:szCs w:val="24"/>
        </w:rPr>
        <w:t>R.</w:t>
      </w:r>
      <w:r w:rsidRPr="00BA6EE0">
        <w:rPr>
          <w:color w:val="000000" w:themeColor="text1"/>
          <w:szCs w:val="24"/>
        </w:rPr>
        <w:tab/>
      </w:r>
      <w:r w:rsidR="001972B3" w:rsidRPr="00BA6EE0">
        <w:rPr>
          <w:color w:val="000000" w:themeColor="text1"/>
          <w:szCs w:val="24"/>
        </w:rPr>
        <w:t xml:space="preserve">This project will not require badging. </w:t>
      </w:r>
    </w:p>
    <w:p w14:paraId="5AF81901" w14:textId="19AB6B90" w:rsidR="000E3732" w:rsidRDefault="000E3732" w:rsidP="000E3732">
      <w:pPr>
        <w:tabs>
          <w:tab w:val="left" w:pos="900"/>
        </w:tabs>
        <w:spacing w:after="160"/>
        <w:ind w:hanging="446"/>
        <w:jc w:val="both"/>
        <w:rPr>
          <w:color w:val="000000"/>
          <w:szCs w:val="24"/>
        </w:rPr>
      </w:pPr>
      <w:r>
        <w:rPr>
          <w:color w:val="000000"/>
          <w:szCs w:val="24"/>
        </w:rPr>
        <w:t>Q21.   Please confirm if the County anticipates doing ODP procurement.</w:t>
      </w:r>
    </w:p>
    <w:p w14:paraId="16306381" w14:textId="2D170B25" w:rsidR="000E3732" w:rsidRDefault="000E3732" w:rsidP="00850E93">
      <w:pPr>
        <w:tabs>
          <w:tab w:val="left" w:pos="900"/>
        </w:tabs>
        <w:spacing w:after="160"/>
        <w:ind w:left="720" w:hanging="360"/>
        <w:jc w:val="both"/>
        <w:rPr>
          <w:color w:val="000000"/>
          <w:szCs w:val="24"/>
        </w:rPr>
      </w:pPr>
      <w:r>
        <w:rPr>
          <w:color w:val="000000"/>
          <w:szCs w:val="24"/>
        </w:rPr>
        <w:t>R.</w:t>
      </w:r>
      <w:r>
        <w:rPr>
          <w:color w:val="000000"/>
          <w:szCs w:val="24"/>
        </w:rPr>
        <w:tab/>
      </w:r>
      <w:r w:rsidR="001972B3">
        <w:rPr>
          <w:color w:val="000000"/>
          <w:szCs w:val="24"/>
        </w:rPr>
        <w:t>The County will not.  The Contractor will be responsible for procuring all materials necessary</w:t>
      </w:r>
      <w:r w:rsidR="003D7CBC">
        <w:rPr>
          <w:color w:val="000000"/>
          <w:szCs w:val="24"/>
        </w:rPr>
        <w:t xml:space="preserve"> to complete the project</w:t>
      </w:r>
      <w:r w:rsidR="001972B3">
        <w:rPr>
          <w:color w:val="000000"/>
          <w:szCs w:val="24"/>
        </w:rPr>
        <w:t xml:space="preserve">. </w:t>
      </w:r>
    </w:p>
    <w:p w14:paraId="595ED8CB" w14:textId="77777777" w:rsidR="00042D37" w:rsidRDefault="00042D37" w:rsidP="00042D37">
      <w:pPr>
        <w:pBdr>
          <w:bottom w:val="single" w:sz="6" w:space="1" w:color="auto"/>
        </w:pBdr>
        <w:spacing w:after="120"/>
        <w:jc w:val="center"/>
        <w:rPr>
          <w:b/>
          <w:bCs/>
        </w:rPr>
      </w:pPr>
    </w:p>
    <w:p w14:paraId="493171EC" w14:textId="6DD37645" w:rsidR="00CF68E6" w:rsidRDefault="00CF68E6" w:rsidP="00042D37">
      <w:pPr>
        <w:pStyle w:val="Default"/>
        <w:jc w:val="center"/>
        <w:rPr>
          <w:b/>
          <w:bCs/>
          <w:snapToGrid w:val="0"/>
          <w:color w:val="auto"/>
          <w:szCs w:val="20"/>
        </w:rPr>
      </w:pPr>
      <w:r>
        <w:rPr>
          <w:b/>
          <w:bCs/>
          <w:snapToGrid w:val="0"/>
          <w:color w:val="auto"/>
          <w:szCs w:val="20"/>
        </w:rPr>
        <w:t>ACKNOWLEDGEMENT</w:t>
      </w:r>
    </w:p>
    <w:p w14:paraId="646D1ABE" w14:textId="77777777" w:rsidR="00CF68E6" w:rsidRPr="00B64F84" w:rsidRDefault="00CF68E6" w:rsidP="00C3031B">
      <w:pPr>
        <w:pStyle w:val="Default"/>
        <w:jc w:val="center"/>
        <w:rPr>
          <w:b/>
          <w:bCs/>
        </w:rPr>
      </w:pPr>
    </w:p>
    <w:p w14:paraId="19DF661F" w14:textId="26E62524" w:rsidR="00BD7B4A" w:rsidRPr="00CD038E" w:rsidRDefault="00BD7B4A" w:rsidP="00E12DB6">
      <w:pPr>
        <w:spacing w:after="120"/>
        <w:jc w:val="both"/>
        <w:rPr>
          <w:szCs w:val="24"/>
        </w:rPr>
      </w:pPr>
      <w:r w:rsidRPr="00CD038E">
        <w:rPr>
          <w:szCs w:val="24"/>
        </w:rPr>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p w14:paraId="5BA7CBC9" w14:textId="77777777" w:rsidR="00DC68A5" w:rsidRDefault="00DC68A5" w:rsidP="00DC68A5">
      <w:pPr>
        <w:spacing w:after="40"/>
        <w:jc w:val="both"/>
      </w:pPr>
      <w:r>
        <w:t xml:space="preserve">Secondary E-mail Address: </w:t>
      </w:r>
      <w:sdt>
        <w:sdtPr>
          <w:alias w:val="Back-up email address"/>
          <w:tag w:val="Back-up email address"/>
          <w:id w:val="1575168269"/>
          <w:placeholder>
            <w:docPart w:val="02706CE1A34349EC840EFF4A96521013"/>
          </w:placeholder>
          <w:showingPlcHdr/>
          <w:text/>
        </w:sdtPr>
        <w:sdtEndPr/>
        <w:sdtContent>
          <w:r w:rsidRPr="00847C6F">
            <w:rPr>
              <w:rStyle w:val="PlaceholderText"/>
            </w:rPr>
            <w:t>Click or tap here to enter text.</w:t>
          </w:r>
        </w:sdtContent>
      </w:sdt>
    </w:p>
    <w:p w14:paraId="7D879CB2" w14:textId="23AD5F97" w:rsidR="00F60805" w:rsidRPr="00CD038E" w:rsidRDefault="00F60805" w:rsidP="00CD038E">
      <w:pPr>
        <w:jc w:val="both"/>
        <w:rPr>
          <w:szCs w:val="24"/>
        </w:rPr>
      </w:pPr>
    </w:p>
    <w:sectPr w:rsidR="00F60805" w:rsidRPr="00CD038E" w:rsidSect="0050375E">
      <w:headerReference w:type="default" r:id="rId12"/>
      <w:footerReference w:type="default" r:id="rId13"/>
      <w:headerReference w:type="first" r:id="rId14"/>
      <w:footerReference w:type="first" r:id="rId15"/>
      <w:endnotePr>
        <w:numFmt w:val="decimal"/>
      </w:endnotePr>
      <w:pgSz w:w="12240" w:h="15840" w:code="1"/>
      <w:pgMar w:top="900" w:right="1152" w:bottom="1260" w:left="1152" w:header="54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83B9D" w14:textId="77777777" w:rsidR="00BD0753" w:rsidRDefault="00BD0753">
      <w:r>
        <w:separator/>
      </w:r>
    </w:p>
  </w:endnote>
  <w:endnote w:type="continuationSeparator" w:id="0">
    <w:p w14:paraId="68B4D64E" w14:textId="77777777" w:rsidR="00BD0753" w:rsidRDefault="00BD0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2E24F277"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3948C" w14:textId="77777777" w:rsidR="00BD0753" w:rsidRDefault="00BD0753">
      <w:r>
        <w:separator/>
      </w:r>
    </w:p>
  </w:footnote>
  <w:footnote w:type="continuationSeparator" w:id="0">
    <w:p w14:paraId="00C5D356" w14:textId="77777777" w:rsidR="00BD0753" w:rsidRDefault="00BD0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556E64CD" w:rsidR="0069382C" w:rsidRPr="00EA1F05" w:rsidRDefault="0069382C" w:rsidP="0069382C">
    <w:pPr>
      <w:pStyle w:val="Header"/>
      <w:tabs>
        <w:tab w:val="clear" w:pos="8640"/>
        <w:tab w:val="right" w:pos="9900"/>
      </w:tabs>
      <w:rPr>
        <w:b/>
        <w:bCs/>
      </w:rPr>
    </w:pPr>
    <w:r w:rsidRPr="00EA1F05">
      <w:rPr>
        <w:b/>
        <w:bCs/>
      </w:rPr>
      <w:t xml:space="preserve">ADDENDUM NO. </w:t>
    </w:r>
    <w:r w:rsidR="00BA6EE0">
      <w:rPr>
        <w:b/>
        <w:bCs/>
      </w:rPr>
      <w:t>2</w:t>
    </w:r>
    <w:r w:rsidRPr="00EA1F05">
      <w:rPr>
        <w:b/>
        <w:bCs/>
      </w:rPr>
      <w:tab/>
    </w:r>
    <w:r w:rsidRPr="00EA1F05">
      <w:rPr>
        <w:b/>
        <w:bCs/>
      </w:rPr>
      <w:tab/>
    </w:r>
    <w:r w:rsidR="00EA1F05" w:rsidRPr="00EA1F05">
      <w:rPr>
        <w:b/>
        <w:bCs/>
      </w:rPr>
      <w:t>2</w:t>
    </w:r>
    <w:r w:rsidR="00F4076C">
      <w:rPr>
        <w:b/>
        <w:bCs/>
      </w:rPr>
      <w:t>6</w:t>
    </w:r>
    <w:r w:rsidR="00EA1F05" w:rsidRPr="00EA1F05">
      <w:rPr>
        <w:b/>
        <w:bCs/>
      </w:rPr>
      <w:t>-</w:t>
    </w:r>
    <w:r w:rsidR="00C150E0">
      <w:rPr>
        <w:b/>
        <w:bCs/>
      </w:rPr>
      <w:t>414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F5205"/>
    <w:multiLevelType w:val="hybridMultilevel"/>
    <w:tmpl w:val="217872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E7C6B4A"/>
    <w:multiLevelType w:val="hybridMultilevel"/>
    <w:tmpl w:val="4B2C2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501B55"/>
    <w:multiLevelType w:val="multilevel"/>
    <w:tmpl w:val="52D8AA18"/>
    <w:lvl w:ilvl="0">
      <w:start w:val="1"/>
      <w:numFmt w:val="decimal"/>
      <w:lvlText w:val="Q%1."/>
      <w:lvlJc w:val="left"/>
      <w:pPr>
        <w:ind w:left="720" w:hanging="360"/>
      </w:pPr>
      <w:rPr>
        <w:rFonts w:hint="default"/>
      </w:rPr>
    </w:lvl>
    <w:lvl w:ilvl="1">
      <w:start w:val="1"/>
      <w:numFmt w:val="none"/>
      <w:lvlText w:val="A."/>
      <w:lvlJc w:val="left"/>
      <w:pPr>
        <w:ind w:left="1440" w:hanging="360"/>
      </w:pPr>
      <w:rPr>
        <w:rFonts w:ascii="Times New Roman" w:hAnsi="Times New Roman" w:cs="Times New Roman" w:hint="default"/>
        <w:b w:val="0"/>
        <w:bCs w:val="0"/>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CBD0758"/>
    <w:multiLevelType w:val="hybridMultilevel"/>
    <w:tmpl w:val="14A8D378"/>
    <w:lvl w:ilvl="0" w:tplc="E3E8BC66">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11"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69665">
    <w:abstractNumId w:val="1"/>
  </w:num>
  <w:num w:numId="2" w16cid:durableId="19864184">
    <w:abstractNumId w:val="10"/>
  </w:num>
  <w:num w:numId="3" w16cid:durableId="1569223518">
    <w:abstractNumId w:val="9"/>
  </w:num>
  <w:num w:numId="4" w16cid:durableId="584000639">
    <w:abstractNumId w:val="11"/>
  </w:num>
  <w:num w:numId="5" w16cid:durableId="489567764">
    <w:abstractNumId w:val="2"/>
  </w:num>
  <w:num w:numId="6" w16cid:durableId="445973893">
    <w:abstractNumId w:val="6"/>
  </w:num>
  <w:num w:numId="7" w16cid:durableId="1036589449">
    <w:abstractNumId w:val="5"/>
  </w:num>
  <w:num w:numId="8" w16cid:durableId="767965953">
    <w:abstractNumId w:val="7"/>
  </w:num>
  <w:num w:numId="9" w16cid:durableId="1435591811">
    <w:abstractNumId w:val="3"/>
  </w:num>
  <w:num w:numId="10" w16cid:durableId="1598707360">
    <w:abstractNumId w:val="0"/>
  </w:num>
  <w:num w:numId="11" w16cid:durableId="1628657797">
    <w:abstractNumId w:val="4"/>
  </w:num>
  <w:num w:numId="12" w16cid:durableId="9081503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iOzwRafq+dLl8GUsGCBwWYd+fZWbSmql3tkzWXGk3dcqlLl9fJkXPJNx45tlFyvpMBfBtTjXIR13Xvl1AHS2w==" w:salt="xe0gOmWZpTy111ONxJHC3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22535"/>
    <w:rsid w:val="00033D45"/>
    <w:rsid w:val="000414E2"/>
    <w:rsid w:val="00042D37"/>
    <w:rsid w:val="00043A2A"/>
    <w:rsid w:val="00046679"/>
    <w:rsid w:val="000509F0"/>
    <w:rsid w:val="00053EE2"/>
    <w:rsid w:val="00062627"/>
    <w:rsid w:val="00074459"/>
    <w:rsid w:val="00074A66"/>
    <w:rsid w:val="00083067"/>
    <w:rsid w:val="000946A3"/>
    <w:rsid w:val="00096A78"/>
    <w:rsid w:val="000A3D94"/>
    <w:rsid w:val="000A49A7"/>
    <w:rsid w:val="000A4CAB"/>
    <w:rsid w:val="000A52EB"/>
    <w:rsid w:val="000A7862"/>
    <w:rsid w:val="000D04A1"/>
    <w:rsid w:val="000D3F2E"/>
    <w:rsid w:val="000E3732"/>
    <w:rsid w:val="000F43B5"/>
    <w:rsid w:val="000F785A"/>
    <w:rsid w:val="00100BC9"/>
    <w:rsid w:val="00103943"/>
    <w:rsid w:val="00106AC9"/>
    <w:rsid w:val="001167AC"/>
    <w:rsid w:val="001252A5"/>
    <w:rsid w:val="00132A16"/>
    <w:rsid w:val="00132B21"/>
    <w:rsid w:val="00140EBE"/>
    <w:rsid w:val="00160D8F"/>
    <w:rsid w:val="00161550"/>
    <w:rsid w:val="001841B5"/>
    <w:rsid w:val="00187610"/>
    <w:rsid w:val="00196E04"/>
    <w:rsid w:val="001972B3"/>
    <w:rsid w:val="001B0446"/>
    <w:rsid w:val="001B4073"/>
    <w:rsid w:val="001B5893"/>
    <w:rsid w:val="001C5C76"/>
    <w:rsid w:val="001D0E81"/>
    <w:rsid w:val="001D2C80"/>
    <w:rsid w:val="001D4B2B"/>
    <w:rsid w:val="001E5AC9"/>
    <w:rsid w:val="001F5985"/>
    <w:rsid w:val="001F757A"/>
    <w:rsid w:val="00200DAC"/>
    <w:rsid w:val="002053F0"/>
    <w:rsid w:val="00224BFC"/>
    <w:rsid w:val="002315C6"/>
    <w:rsid w:val="002320AE"/>
    <w:rsid w:val="00241DF8"/>
    <w:rsid w:val="00243128"/>
    <w:rsid w:val="00245850"/>
    <w:rsid w:val="002460D7"/>
    <w:rsid w:val="002536F8"/>
    <w:rsid w:val="002556FB"/>
    <w:rsid w:val="0025668B"/>
    <w:rsid w:val="00271D07"/>
    <w:rsid w:val="002735DD"/>
    <w:rsid w:val="0027455F"/>
    <w:rsid w:val="002763BF"/>
    <w:rsid w:val="002815E8"/>
    <w:rsid w:val="00284D6C"/>
    <w:rsid w:val="002B2528"/>
    <w:rsid w:val="002D369E"/>
    <w:rsid w:val="002D4C1C"/>
    <w:rsid w:val="002E2E2C"/>
    <w:rsid w:val="002F3B18"/>
    <w:rsid w:val="003016A9"/>
    <w:rsid w:val="00311B9C"/>
    <w:rsid w:val="00314EA8"/>
    <w:rsid w:val="00327AE0"/>
    <w:rsid w:val="00330218"/>
    <w:rsid w:val="00340BB5"/>
    <w:rsid w:val="00342F8E"/>
    <w:rsid w:val="00345D8F"/>
    <w:rsid w:val="00347217"/>
    <w:rsid w:val="0034755A"/>
    <w:rsid w:val="00362BF4"/>
    <w:rsid w:val="0036641A"/>
    <w:rsid w:val="00385A10"/>
    <w:rsid w:val="0038787D"/>
    <w:rsid w:val="00394486"/>
    <w:rsid w:val="003A18D7"/>
    <w:rsid w:val="003A632F"/>
    <w:rsid w:val="003A7DCC"/>
    <w:rsid w:val="003B5832"/>
    <w:rsid w:val="003D2DF6"/>
    <w:rsid w:val="003D68C1"/>
    <w:rsid w:val="003D7CBC"/>
    <w:rsid w:val="003F09B1"/>
    <w:rsid w:val="003F206F"/>
    <w:rsid w:val="003F2FBF"/>
    <w:rsid w:val="003F6E82"/>
    <w:rsid w:val="003F7609"/>
    <w:rsid w:val="00400F0D"/>
    <w:rsid w:val="00402147"/>
    <w:rsid w:val="004131A7"/>
    <w:rsid w:val="00426BCD"/>
    <w:rsid w:val="00437FC4"/>
    <w:rsid w:val="004608E6"/>
    <w:rsid w:val="00464CAE"/>
    <w:rsid w:val="00466DC7"/>
    <w:rsid w:val="00474D8E"/>
    <w:rsid w:val="0048032D"/>
    <w:rsid w:val="00485A7B"/>
    <w:rsid w:val="00490EAB"/>
    <w:rsid w:val="004969AA"/>
    <w:rsid w:val="004B1918"/>
    <w:rsid w:val="004B4898"/>
    <w:rsid w:val="004C3C70"/>
    <w:rsid w:val="004E3EE4"/>
    <w:rsid w:val="005004A8"/>
    <w:rsid w:val="0050375E"/>
    <w:rsid w:val="005055D3"/>
    <w:rsid w:val="00517FFC"/>
    <w:rsid w:val="00523D30"/>
    <w:rsid w:val="00525414"/>
    <w:rsid w:val="00525FD8"/>
    <w:rsid w:val="0052661D"/>
    <w:rsid w:val="0057065C"/>
    <w:rsid w:val="005707DB"/>
    <w:rsid w:val="005B37C1"/>
    <w:rsid w:val="005C43BF"/>
    <w:rsid w:val="005D3CB7"/>
    <w:rsid w:val="00603ED8"/>
    <w:rsid w:val="00605C06"/>
    <w:rsid w:val="0061414A"/>
    <w:rsid w:val="00626598"/>
    <w:rsid w:val="0064276A"/>
    <w:rsid w:val="00653049"/>
    <w:rsid w:val="006564E6"/>
    <w:rsid w:val="00660CA2"/>
    <w:rsid w:val="006725EC"/>
    <w:rsid w:val="00676A83"/>
    <w:rsid w:val="0069382C"/>
    <w:rsid w:val="006D622E"/>
    <w:rsid w:val="006D745E"/>
    <w:rsid w:val="007036FA"/>
    <w:rsid w:val="00703943"/>
    <w:rsid w:val="00704DD2"/>
    <w:rsid w:val="00706554"/>
    <w:rsid w:val="00707723"/>
    <w:rsid w:val="00710E05"/>
    <w:rsid w:val="007124B6"/>
    <w:rsid w:val="00735746"/>
    <w:rsid w:val="007368C3"/>
    <w:rsid w:val="007771A3"/>
    <w:rsid w:val="007814A4"/>
    <w:rsid w:val="00783163"/>
    <w:rsid w:val="00785DA3"/>
    <w:rsid w:val="007A5299"/>
    <w:rsid w:val="007E3019"/>
    <w:rsid w:val="007F47EB"/>
    <w:rsid w:val="007F6F6F"/>
    <w:rsid w:val="0080285B"/>
    <w:rsid w:val="0080437C"/>
    <w:rsid w:val="00804ECA"/>
    <w:rsid w:val="00807860"/>
    <w:rsid w:val="0082366E"/>
    <w:rsid w:val="00827236"/>
    <w:rsid w:val="00830EBE"/>
    <w:rsid w:val="00831988"/>
    <w:rsid w:val="00833CDC"/>
    <w:rsid w:val="00837F13"/>
    <w:rsid w:val="008428B7"/>
    <w:rsid w:val="00845236"/>
    <w:rsid w:val="00850E93"/>
    <w:rsid w:val="00855896"/>
    <w:rsid w:val="00861834"/>
    <w:rsid w:val="0087510B"/>
    <w:rsid w:val="008762A3"/>
    <w:rsid w:val="00884FB7"/>
    <w:rsid w:val="00890ACA"/>
    <w:rsid w:val="00897C58"/>
    <w:rsid w:val="008A2687"/>
    <w:rsid w:val="008B5A62"/>
    <w:rsid w:val="008C2F2A"/>
    <w:rsid w:val="008D1558"/>
    <w:rsid w:val="008E18D1"/>
    <w:rsid w:val="008E271C"/>
    <w:rsid w:val="008E5F15"/>
    <w:rsid w:val="008E70AB"/>
    <w:rsid w:val="008F3A92"/>
    <w:rsid w:val="00910378"/>
    <w:rsid w:val="00910642"/>
    <w:rsid w:val="0091352D"/>
    <w:rsid w:val="0091430A"/>
    <w:rsid w:val="009152CD"/>
    <w:rsid w:val="00932678"/>
    <w:rsid w:val="00933424"/>
    <w:rsid w:val="009413F0"/>
    <w:rsid w:val="00954EAB"/>
    <w:rsid w:val="00964B80"/>
    <w:rsid w:val="009703A4"/>
    <w:rsid w:val="009757AA"/>
    <w:rsid w:val="00992C79"/>
    <w:rsid w:val="00997447"/>
    <w:rsid w:val="00997DCF"/>
    <w:rsid w:val="009A5699"/>
    <w:rsid w:val="009A68A8"/>
    <w:rsid w:val="009D2D83"/>
    <w:rsid w:val="009D66F5"/>
    <w:rsid w:val="009E2A73"/>
    <w:rsid w:val="009E4371"/>
    <w:rsid w:val="009F6C19"/>
    <w:rsid w:val="00A042D0"/>
    <w:rsid w:val="00A07B66"/>
    <w:rsid w:val="00A2718B"/>
    <w:rsid w:val="00A32AF0"/>
    <w:rsid w:val="00A34AFE"/>
    <w:rsid w:val="00A5510B"/>
    <w:rsid w:val="00A612AC"/>
    <w:rsid w:val="00A6185C"/>
    <w:rsid w:val="00A72F3F"/>
    <w:rsid w:val="00A87373"/>
    <w:rsid w:val="00A93012"/>
    <w:rsid w:val="00AA0309"/>
    <w:rsid w:val="00AA2A5A"/>
    <w:rsid w:val="00AB5611"/>
    <w:rsid w:val="00AC192D"/>
    <w:rsid w:val="00AC61CD"/>
    <w:rsid w:val="00AD4A23"/>
    <w:rsid w:val="00AE7A18"/>
    <w:rsid w:val="00B06370"/>
    <w:rsid w:val="00B07A7F"/>
    <w:rsid w:val="00B60E88"/>
    <w:rsid w:val="00B64F84"/>
    <w:rsid w:val="00B70B00"/>
    <w:rsid w:val="00B82A39"/>
    <w:rsid w:val="00B96C13"/>
    <w:rsid w:val="00B97D79"/>
    <w:rsid w:val="00BA544F"/>
    <w:rsid w:val="00BA6EE0"/>
    <w:rsid w:val="00BB2EED"/>
    <w:rsid w:val="00BC4665"/>
    <w:rsid w:val="00BC4CFC"/>
    <w:rsid w:val="00BC53F6"/>
    <w:rsid w:val="00BD0753"/>
    <w:rsid w:val="00BD7B4A"/>
    <w:rsid w:val="00BF0C3E"/>
    <w:rsid w:val="00BF1A10"/>
    <w:rsid w:val="00BF472D"/>
    <w:rsid w:val="00BF4F9F"/>
    <w:rsid w:val="00C02B93"/>
    <w:rsid w:val="00C04BF9"/>
    <w:rsid w:val="00C0500A"/>
    <w:rsid w:val="00C07D27"/>
    <w:rsid w:val="00C150E0"/>
    <w:rsid w:val="00C16E56"/>
    <w:rsid w:val="00C17AD2"/>
    <w:rsid w:val="00C20D39"/>
    <w:rsid w:val="00C3031B"/>
    <w:rsid w:val="00C30823"/>
    <w:rsid w:val="00C32164"/>
    <w:rsid w:val="00C518D9"/>
    <w:rsid w:val="00C5202C"/>
    <w:rsid w:val="00C523CA"/>
    <w:rsid w:val="00C54BBE"/>
    <w:rsid w:val="00C65E0D"/>
    <w:rsid w:val="00C66A0C"/>
    <w:rsid w:val="00C723F8"/>
    <w:rsid w:val="00C81321"/>
    <w:rsid w:val="00C83188"/>
    <w:rsid w:val="00C90BB4"/>
    <w:rsid w:val="00C95E9D"/>
    <w:rsid w:val="00CA1A27"/>
    <w:rsid w:val="00CB1B38"/>
    <w:rsid w:val="00CC306A"/>
    <w:rsid w:val="00CC4FF2"/>
    <w:rsid w:val="00CD038E"/>
    <w:rsid w:val="00CE0010"/>
    <w:rsid w:val="00CF68E6"/>
    <w:rsid w:val="00D01ADF"/>
    <w:rsid w:val="00D20816"/>
    <w:rsid w:val="00D258A9"/>
    <w:rsid w:val="00D4336C"/>
    <w:rsid w:val="00D454B6"/>
    <w:rsid w:val="00D95058"/>
    <w:rsid w:val="00DA1E82"/>
    <w:rsid w:val="00DA4DE3"/>
    <w:rsid w:val="00DB71AA"/>
    <w:rsid w:val="00DB7FA9"/>
    <w:rsid w:val="00DC457D"/>
    <w:rsid w:val="00DC68A5"/>
    <w:rsid w:val="00DD2371"/>
    <w:rsid w:val="00DD4532"/>
    <w:rsid w:val="00E12DB6"/>
    <w:rsid w:val="00E15153"/>
    <w:rsid w:val="00E16068"/>
    <w:rsid w:val="00E26BEB"/>
    <w:rsid w:val="00E31882"/>
    <w:rsid w:val="00E477D4"/>
    <w:rsid w:val="00E531E3"/>
    <w:rsid w:val="00E5490D"/>
    <w:rsid w:val="00E54A57"/>
    <w:rsid w:val="00E5707F"/>
    <w:rsid w:val="00E63776"/>
    <w:rsid w:val="00E925C6"/>
    <w:rsid w:val="00EA1F05"/>
    <w:rsid w:val="00EB25CE"/>
    <w:rsid w:val="00EE17FC"/>
    <w:rsid w:val="00EE3D54"/>
    <w:rsid w:val="00EF5966"/>
    <w:rsid w:val="00F02DD9"/>
    <w:rsid w:val="00F07C3F"/>
    <w:rsid w:val="00F1278D"/>
    <w:rsid w:val="00F20605"/>
    <w:rsid w:val="00F26946"/>
    <w:rsid w:val="00F4076C"/>
    <w:rsid w:val="00F46047"/>
    <w:rsid w:val="00F55809"/>
    <w:rsid w:val="00F60805"/>
    <w:rsid w:val="00F75E41"/>
    <w:rsid w:val="00F8073B"/>
    <w:rsid w:val="00F85D57"/>
    <w:rsid w:val="00F965D9"/>
    <w:rsid w:val="00FA5954"/>
    <w:rsid w:val="00FA6F92"/>
    <w:rsid w:val="00FB3549"/>
    <w:rsid w:val="00FB3906"/>
    <w:rsid w:val="00FC302F"/>
    <w:rsid w:val="00FC57F5"/>
    <w:rsid w:val="00FD31E0"/>
    <w:rsid w:val="00FD5F86"/>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0D3F2E"/>
    <w:rsid w:val="001B4073"/>
    <w:rsid w:val="001D0E81"/>
    <w:rsid w:val="00245850"/>
    <w:rsid w:val="00284D6C"/>
    <w:rsid w:val="00311B9C"/>
    <w:rsid w:val="00340BB5"/>
    <w:rsid w:val="00394486"/>
    <w:rsid w:val="003C5AC1"/>
    <w:rsid w:val="0048083F"/>
    <w:rsid w:val="004969AA"/>
    <w:rsid w:val="004E3EE4"/>
    <w:rsid w:val="005247F9"/>
    <w:rsid w:val="00676A83"/>
    <w:rsid w:val="006D622E"/>
    <w:rsid w:val="007036FA"/>
    <w:rsid w:val="0074718D"/>
    <w:rsid w:val="007814A4"/>
    <w:rsid w:val="007E3019"/>
    <w:rsid w:val="007F47EB"/>
    <w:rsid w:val="00827236"/>
    <w:rsid w:val="00890ACA"/>
    <w:rsid w:val="008F6B69"/>
    <w:rsid w:val="00925724"/>
    <w:rsid w:val="00964B80"/>
    <w:rsid w:val="00997DCF"/>
    <w:rsid w:val="00AC192D"/>
    <w:rsid w:val="00B96C13"/>
    <w:rsid w:val="00BF472D"/>
    <w:rsid w:val="00C0500A"/>
    <w:rsid w:val="00C30823"/>
    <w:rsid w:val="00E26BEB"/>
    <w:rsid w:val="00E742B8"/>
    <w:rsid w:val="00FA5954"/>
    <w:rsid w:val="00FB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9F610-3E8E-46CF-9457-F50BA4A9274A}">
  <ds:schemaRefs>
    <ds:schemaRef ds:uri="http://schemas.openxmlformats.org/officeDocument/2006/bibliography"/>
  </ds:schemaRefs>
</ds:datastoreItem>
</file>

<file path=customXml/itemProps2.xml><?xml version="1.0" encoding="utf-8"?>
<ds:datastoreItem xmlns:ds="http://schemas.openxmlformats.org/officeDocument/2006/customXml" ds:itemID="{1C02A2F4-3C86-427B-8F1B-D4342125A7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EE6ADB-36FA-4F58-8FFA-0401AAADB2C7}">
  <ds:schemaRefs>
    <ds:schemaRef ds:uri="http://schemas.microsoft.com/sharepoint/v3/contenttype/forms"/>
  </ds:schemaRefs>
</ds:datastoreItem>
</file>

<file path=customXml/itemProps4.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786</Words>
  <Characters>4220</Characters>
  <Application>Microsoft Office Word</Application>
  <DocSecurity>0</DocSecurity>
  <Lines>75</Lines>
  <Paragraphs>45</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Rogers, Sandra</cp:lastModifiedBy>
  <cp:revision>3</cp:revision>
  <cp:lastPrinted>2020-04-01T15:04:00Z</cp:lastPrinted>
  <dcterms:created xsi:type="dcterms:W3CDTF">2026-02-11T15:31:00Z</dcterms:created>
  <dcterms:modified xsi:type="dcterms:W3CDTF">2026-02-11T15:31:00Z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