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7F28DF50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67411B">
        <w:rPr>
          <w:bCs/>
          <w:szCs w:val="24"/>
        </w:rPr>
        <w:t>Disaster Debris Monitoring Services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67411B">
        <w:rPr>
          <w:szCs w:val="24"/>
        </w:rPr>
        <w:t>05/14</w:t>
      </w:r>
      <w:r w:rsidR="00C3031B">
        <w:rPr>
          <w:szCs w:val="24"/>
        </w:rPr>
        <w:t>/202</w:t>
      </w:r>
      <w:r w:rsidR="0067411B">
        <w:rPr>
          <w:szCs w:val="24"/>
        </w:rPr>
        <w:t>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 xml:space="preserve">from being considered for </w:t>
      </w:r>
      <w:proofErr w:type="gramStart"/>
      <w:r w:rsidRPr="00CD038E">
        <w:rPr>
          <w:szCs w:val="24"/>
        </w:rPr>
        <w:t>award</w:t>
      </w:r>
      <w:proofErr w:type="gramEnd"/>
      <w:r w:rsidRPr="00CD038E">
        <w:rPr>
          <w:szCs w:val="24"/>
        </w:rPr>
        <w:t>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1F1B5D4D" w14:textId="075F94B0" w:rsidR="00377E03" w:rsidRDefault="00377E03" w:rsidP="0067411B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6D2345">
        <w:rPr>
          <w:rFonts w:ascii="Times New Roman" w:hAnsi="Times New Roman"/>
          <w:sz w:val="24"/>
          <w:szCs w:val="24"/>
        </w:rPr>
        <w:t>Has the current contract gone full term?</w:t>
      </w:r>
      <w:r w:rsidR="0067411B" w:rsidRPr="006D2345">
        <w:rPr>
          <w:rFonts w:ascii="Times New Roman" w:hAnsi="Times New Roman"/>
          <w:sz w:val="24"/>
          <w:szCs w:val="24"/>
        </w:rPr>
        <w:t xml:space="preserve"> </w:t>
      </w:r>
      <w:r w:rsidR="0067411B" w:rsidRPr="006D2345">
        <w:rPr>
          <w:rFonts w:ascii="Times New Roman" w:eastAsia="Times New Roman" w:hAnsi="Times New Roman"/>
          <w:color w:val="000000"/>
          <w:sz w:val="24"/>
          <w:szCs w:val="24"/>
        </w:rPr>
        <w:t>Have all options to extend the current contract been exercised?</w:t>
      </w:r>
    </w:p>
    <w:p w14:paraId="0701F93E" w14:textId="77777777" w:rsidR="006D2345" w:rsidRPr="006D2345" w:rsidRDefault="006D2345" w:rsidP="006D2345">
      <w:pPr>
        <w:pStyle w:val="ListParagrap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7D70E2A" w14:textId="069FF7F5" w:rsidR="00377E03" w:rsidRPr="0067411B" w:rsidRDefault="0067411B" w:rsidP="0067411B">
      <w:pPr>
        <w:pStyle w:val="Default"/>
        <w:tabs>
          <w:tab w:val="left" w:pos="360"/>
        </w:tabs>
        <w:spacing w:after="240"/>
        <w:ind w:left="720"/>
      </w:pPr>
      <w:bookmarkStart w:id="0" w:name="_Hlk198113908"/>
      <w:r w:rsidRPr="0067411B">
        <w:rPr>
          <w:b/>
          <w:bCs/>
        </w:rPr>
        <w:t>Response:</w:t>
      </w:r>
      <w:r w:rsidRPr="0067411B">
        <w:t xml:space="preserve"> Yes.</w:t>
      </w:r>
    </w:p>
    <w:bookmarkEnd w:id="0"/>
    <w:p w14:paraId="522446C1" w14:textId="77777777" w:rsidR="00377E03" w:rsidRPr="0067411B" w:rsidRDefault="00377E03" w:rsidP="00377E03">
      <w:pPr>
        <w:pStyle w:val="Default"/>
        <w:numPr>
          <w:ilvl w:val="0"/>
          <w:numId w:val="10"/>
        </w:numPr>
        <w:tabs>
          <w:tab w:val="left" w:pos="360"/>
        </w:tabs>
        <w:spacing w:after="240"/>
      </w:pPr>
      <w:r w:rsidRPr="0067411B">
        <w:t>Who is the incumbent, and how long has the incumbent been providing the requested services?</w:t>
      </w:r>
    </w:p>
    <w:p w14:paraId="54BB348D" w14:textId="50DDBACC" w:rsidR="00377E03" w:rsidRPr="0067411B" w:rsidRDefault="0067411B" w:rsidP="0067411B">
      <w:pPr>
        <w:pStyle w:val="Default"/>
        <w:tabs>
          <w:tab w:val="left" w:pos="360"/>
        </w:tabs>
        <w:spacing w:after="240"/>
        <w:ind w:left="720"/>
      </w:pPr>
      <w:r w:rsidRPr="0067411B">
        <w:rPr>
          <w:b/>
          <w:bCs/>
        </w:rPr>
        <w:t>Response:</w:t>
      </w:r>
      <w:r w:rsidRPr="0067411B">
        <w:t xml:space="preserve"> Goodwyn Mills </w:t>
      </w:r>
      <w:proofErr w:type="spellStart"/>
      <w:r w:rsidRPr="0067411B">
        <w:t>Cawood</w:t>
      </w:r>
      <w:proofErr w:type="spellEnd"/>
      <w:r w:rsidRPr="0067411B">
        <w:t>, LLC</w:t>
      </w:r>
    </w:p>
    <w:p w14:paraId="2CDBE848" w14:textId="77777777" w:rsidR="00377E03" w:rsidRPr="0067411B" w:rsidRDefault="00377E03" w:rsidP="00377E03">
      <w:pPr>
        <w:pStyle w:val="Default"/>
        <w:numPr>
          <w:ilvl w:val="0"/>
          <w:numId w:val="10"/>
        </w:numPr>
        <w:tabs>
          <w:tab w:val="left" w:pos="360"/>
        </w:tabs>
        <w:spacing w:after="240"/>
      </w:pPr>
      <w:r w:rsidRPr="0067411B">
        <w:t>To what extent will the location of the bidder’s proposed location or headquarters have a bearing on any award?</w:t>
      </w:r>
    </w:p>
    <w:p w14:paraId="0B6ACA95" w14:textId="055BD312" w:rsidR="00377E03" w:rsidRPr="0067411B" w:rsidRDefault="0067411B" w:rsidP="0067411B">
      <w:pPr>
        <w:pStyle w:val="Default"/>
        <w:tabs>
          <w:tab w:val="left" w:pos="360"/>
        </w:tabs>
        <w:spacing w:after="240"/>
        <w:ind w:left="720"/>
      </w:pPr>
      <w:r w:rsidRPr="0067411B">
        <w:rPr>
          <w:b/>
          <w:bCs/>
        </w:rPr>
        <w:t>Response:</w:t>
      </w:r>
      <w:r w:rsidRPr="0067411B">
        <w:t xml:space="preserve"> </w:t>
      </w:r>
      <w:r>
        <w:t>It will have n</w:t>
      </w:r>
      <w:r w:rsidRPr="0067411B">
        <w:t>o</w:t>
      </w:r>
      <w:r>
        <w:t xml:space="preserve"> bearing on the award</w:t>
      </w:r>
    </w:p>
    <w:p w14:paraId="1AEA60FE" w14:textId="77777777" w:rsidR="00377E03" w:rsidRPr="000526F0" w:rsidRDefault="00377E03" w:rsidP="00377E03">
      <w:pPr>
        <w:pStyle w:val="Default"/>
        <w:numPr>
          <w:ilvl w:val="0"/>
          <w:numId w:val="10"/>
        </w:numPr>
        <w:tabs>
          <w:tab w:val="left" w:pos="360"/>
        </w:tabs>
        <w:spacing w:after="240"/>
      </w:pPr>
      <w:r w:rsidRPr="000526F0">
        <w:t>How are fees currently being billed by any incumbent(s), by category, and at what rates?</w:t>
      </w:r>
    </w:p>
    <w:p w14:paraId="2C979FDB" w14:textId="25EDB615" w:rsidR="00377E03" w:rsidRPr="0067411B" w:rsidRDefault="0067411B" w:rsidP="0067411B">
      <w:pPr>
        <w:pStyle w:val="Default"/>
        <w:tabs>
          <w:tab w:val="left" w:pos="360"/>
        </w:tabs>
        <w:spacing w:after="240"/>
        <w:ind w:left="720"/>
        <w:rPr>
          <w:b/>
          <w:bCs/>
        </w:rPr>
      </w:pPr>
      <w:r w:rsidRPr="0067411B">
        <w:rPr>
          <w:b/>
          <w:bCs/>
        </w:rPr>
        <w:t>Response:</w:t>
      </w:r>
      <w:r>
        <w:rPr>
          <w:b/>
          <w:bCs/>
        </w:rPr>
        <w:t xml:space="preserve"> </w:t>
      </w:r>
      <w:r w:rsidRPr="0067411B">
        <w:t xml:space="preserve">The current contract can be found via this link: </w:t>
      </w:r>
      <w:hyperlink r:id="rId11" w:history="1">
        <w:r w:rsidRPr="0067411B">
          <w:rPr>
            <w:snapToGrid w:val="0"/>
            <w:color w:val="0000FF"/>
            <w:szCs w:val="20"/>
            <w:u w:val="single"/>
          </w:rPr>
          <w:t>21-0903.pdf</w:t>
        </w:r>
      </w:hyperlink>
    </w:p>
    <w:p w14:paraId="4FDC5525" w14:textId="672ADD30" w:rsidR="00377E03" w:rsidRPr="000526F0" w:rsidRDefault="00377E03" w:rsidP="00377E03">
      <w:pPr>
        <w:pStyle w:val="Default"/>
        <w:numPr>
          <w:ilvl w:val="0"/>
          <w:numId w:val="10"/>
        </w:numPr>
        <w:tabs>
          <w:tab w:val="left" w:pos="360"/>
        </w:tabs>
        <w:spacing w:after="240"/>
      </w:pPr>
      <w:r w:rsidRPr="000526F0">
        <w:t xml:space="preserve">What estimated or actual dollars were paid last year </w:t>
      </w:r>
      <w:r w:rsidR="007676B4" w:rsidRPr="000526F0">
        <w:t>the</w:t>
      </w:r>
      <w:r w:rsidRPr="000526F0">
        <w:t xml:space="preserve"> incumbent</w:t>
      </w:r>
      <w:r w:rsidR="007676B4" w:rsidRPr="000526F0">
        <w:t>?</w:t>
      </w:r>
    </w:p>
    <w:p w14:paraId="52BB5C4F" w14:textId="5D186FC2" w:rsidR="00377E03" w:rsidRPr="006D2345" w:rsidRDefault="006D2345" w:rsidP="006D2345">
      <w:pPr>
        <w:pStyle w:val="Default"/>
        <w:tabs>
          <w:tab w:val="left" w:pos="360"/>
        </w:tabs>
        <w:spacing w:after="240"/>
        <w:ind w:left="720"/>
      </w:pPr>
      <w:r>
        <w:rPr>
          <w:b/>
          <w:bCs/>
        </w:rPr>
        <w:t xml:space="preserve">Response: </w:t>
      </w:r>
      <w:r w:rsidR="007676B4" w:rsidRPr="007676B4">
        <w:t>$1,802,626.79</w:t>
      </w:r>
    </w:p>
    <w:p w14:paraId="78D123CE" w14:textId="77777777" w:rsidR="00377E03" w:rsidRPr="000526F0" w:rsidRDefault="00377E03" w:rsidP="00377E03">
      <w:pPr>
        <w:pStyle w:val="Default"/>
        <w:numPr>
          <w:ilvl w:val="0"/>
          <w:numId w:val="10"/>
        </w:numPr>
        <w:tabs>
          <w:tab w:val="left" w:pos="360"/>
        </w:tabs>
        <w:spacing w:after="240"/>
      </w:pPr>
      <w:r w:rsidRPr="000526F0">
        <w:t xml:space="preserve">What is the total size or geographic scope of the service area? </w:t>
      </w:r>
    </w:p>
    <w:p w14:paraId="0A577F43" w14:textId="7D8B032A" w:rsidR="00377E03" w:rsidRPr="0067411B" w:rsidRDefault="006D2345" w:rsidP="006D2345">
      <w:pPr>
        <w:pStyle w:val="Default"/>
        <w:tabs>
          <w:tab w:val="left" w:pos="360"/>
        </w:tabs>
        <w:spacing w:after="240"/>
        <w:ind w:left="720"/>
        <w:rPr>
          <w:b/>
          <w:bCs/>
        </w:rPr>
      </w:pPr>
      <w:r>
        <w:rPr>
          <w:b/>
          <w:bCs/>
        </w:rPr>
        <w:t xml:space="preserve">Response: </w:t>
      </w:r>
      <w:r w:rsidR="00312424" w:rsidRPr="00312424">
        <w:t>The County area is 1,157 sq miles</w:t>
      </w:r>
    </w:p>
    <w:p w14:paraId="59B9F6B2" w14:textId="77777777" w:rsidR="00377E03" w:rsidRPr="00312424" w:rsidRDefault="00377E03" w:rsidP="00377E03">
      <w:pPr>
        <w:pStyle w:val="Default"/>
        <w:numPr>
          <w:ilvl w:val="0"/>
          <w:numId w:val="10"/>
        </w:numPr>
        <w:tabs>
          <w:tab w:val="left" w:pos="360"/>
        </w:tabs>
        <w:spacing w:after="240"/>
      </w:pPr>
      <w:r w:rsidRPr="00312424">
        <w:t xml:space="preserve">What is the total mileage of roads within the scope of the service area? </w:t>
      </w:r>
    </w:p>
    <w:p w14:paraId="4E39DDD5" w14:textId="3C9057E0" w:rsidR="00377E03" w:rsidRPr="006D2345" w:rsidRDefault="006D2345" w:rsidP="006D2345">
      <w:pPr>
        <w:pStyle w:val="Default"/>
        <w:tabs>
          <w:tab w:val="left" w:pos="360"/>
        </w:tabs>
        <w:spacing w:after="240"/>
        <w:ind w:left="720"/>
      </w:pPr>
      <w:r w:rsidRPr="006D2345">
        <w:rPr>
          <w:b/>
          <w:bCs/>
        </w:rPr>
        <w:t>Response:</w:t>
      </w:r>
      <w:r>
        <w:t xml:space="preserve"> </w:t>
      </w:r>
      <w:r w:rsidR="00312424">
        <w:t xml:space="preserve">Estimated </w:t>
      </w:r>
      <w:r w:rsidR="00312424" w:rsidRPr="00312424">
        <w:t>1,</w:t>
      </w:r>
      <w:r w:rsidR="00312424">
        <w:t>4</w:t>
      </w:r>
      <w:r w:rsidR="00312424" w:rsidRPr="00312424">
        <w:t>93 miles</w:t>
      </w:r>
      <w:r w:rsidR="00312424">
        <w:t xml:space="preserve"> of roads</w:t>
      </w:r>
      <w:r w:rsidR="0075459E" w:rsidRPr="0075459E">
        <w:t xml:space="preserve"> </w:t>
      </w:r>
      <w:r w:rsidR="0075459E" w:rsidRPr="0075459E">
        <w:t>are</w:t>
      </w:r>
      <w:r w:rsidR="0075459E" w:rsidRPr="0075459E">
        <w:t xml:space="preserve"> </w:t>
      </w:r>
      <w:r w:rsidR="0075459E">
        <w:t xml:space="preserve">maintained by the </w:t>
      </w:r>
      <w:r w:rsidR="0075459E" w:rsidRPr="0075459E">
        <w:t>County. In certain circumstances, private roads/communities may apply.</w:t>
      </w:r>
    </w:p>
    <w:p w14:paraId="1D00260C" w14:textId="77777777" w:rsidR="00377E03" w:rsidRPr="006D2345" w:rsidRDefault="00377E03" w:rsidP="00377E03">
      <w:pPr>
        <w:pStyle w:val="Default"/>
        <w:numPr>
          <w:ilvl w:val="0"/>
          <w:numId w:val="10"/>
        </w:numPr>
        <w:tabs>
          <w:tab w:val="left" w:pos="360"/>
        </w:tabs>
        <w:spacing w:after="240"/>
      </w:pPr>
      <w:r w:rsidRPr="006D2345">
        <w:t xml:space="preserve">Are any specific professional credentials required to qualify for the contract? </w:t>
      </w:r>
    </w:p>
    <w:p w14:paraId="29C062E4" w14:textId="4C9F34D9" w:rsidR="00377E03" w:rsidRPr="004E4015" w:rsidRDefault="006D2345" w:rsidP="006D2345">
      <w:pPr>
        <w:pStyle w:val="Default"/>
        <w:tabs>
          <w:tab w:val="left" w:pos="360"/>
        </w:tabs>
        <w:spacing w:after="240"/>
        <w:ind w:left="720"/>
      </w:pPr>
      <w:r w:rsidRPr="006D2345">
        <w:rPr>
          <w:b/>
          <w:bCs/>
        </w:rPr>
        <w:lastRenderedPageBreak/>
        <w:t xml:space="preserve">Response: </w:t>
      </w:r>
      <w:r w:rsidR="004E4015" w:rsidRPr="004E4015">
        <w:t>Vendors shall possess the professional credentials required by the federal government and the state of Florida to provide disaster debris monitoring services.</w:t>
      </w:r>
    </w:p>
    <w:p w14:paraId="549E9813" w14:textId="77777777" w:rsidR="00377E03" w:rsidRPr="000526F0" w:rsidRDefault="00377E03" w:rsidP="00377E03">
      <w:pPr>
        <w:pStyle w:val="Default"/>
        <w:numPr>
          <w:ilvl w:val="0"/>
          <w:numId w:val="10"/>
        </w:numPr>
        <w:tabs>
          <w:tab w:val="left" w:pos="360"/>
        </w:tabs>
        <w:spacing w:after="240"/>
      </w:pPr>
      <w:r w:rsidRPr="000526F0">
        <w:t xml:space="preserve">Will the resulting contract include a guaranteed minimum payment to the vendor? </w:t>
      </w:r>
    </w:p>
    <w:p w14:paraId="633CE32C" w14:textId="5D99D1CC" w:rsidR="00377E03" w:rsidRPr="007676B4" w:rsidRDefault="007676B4" w:rsidP="006D2345">
      <w:pPr>
        <w:pStyle w:val="Default"/>
        <w:tabs>
          <w:tab w:val="left" w:pos="360"/>
        </w:tabs>
        <w:spacing w:after="240"/>
        <w:ind w:left="720"/>
        <w:rPr>
          <w:b/>
          <w:bCs/>
        </w:rPr>
      </w:pPr>
      <w:r w:rsidRPr="007676B4">
        <w:rPr>
          <w:b/>
          <w:bCs/>
        </w:rPr>
        <w:t xml:space="preserve">Response: </w:t>
      </w:r>
      <w:r w:rsidR="004E4015" w:rsidRPr="004E4015">
        <w:t>No.</w:t>
      </w:r>
    </w:p>
    <w:p w14:paraId="31E3F9C2" w14:textId="77777777" w:rsidR="00377E03" w:rsidRPr="006D2345" w:rsidRDefault="00377E03" w:rsidP="00377E03">
      <w:pPr>
        <w:pStyle w:val="Default"/>
        <w:numPr>
          <w:ilvl w:val="0"/>
          <w:numId w:val="10"/>
        </w:numPr>
        <w:tabs>
          <w:tab w:val="left" w:pos="360"/>
        </w:tabs>
        <w:spacing w:after="240"/>
      </w:pPr>
      <w:r w:rsidRPr="006D2345">
        <w:t xml:space="preserve">Are there any superseding prior agreements that may impact this contract? </w:t>
      </w:r>
    </w:p>
    <w:p w14:paraId="11F15B1A" w14:textId="3A117C48" w:rsidR="00377E03" w:rsidRPr="006D2345" w:rsidRDefault="006D2345" w:rsidP="006D2345">
      <w:pPr>
        <w:pStyle w:val="Default"/>
        <w:tabs>
          <w:tab w:val="left" w:pos="360"/>
        </w:tabs>
        <w:spacing w:after="240"/>
        <w:ind w:left="720"/>
      </w:pPr>
      <w:r w:rsidRPr="006D2345">
        <w:rPr>
          <w:b/>
          <w:bCs/>
        </w:rPr>
        <w:t>Response:</w:t>
      </w:r>
      <w:r w:rsidRPr="006D2345">
        <w:t xml:space="preserve"> No</w:t>
      </w:r>
    </w:p>
    <w:p w14:paraId="73409CD4" w14:textId="77777777" w:rsidR="00377E03" w:rsidRPr="007676B4" w:rsidRDefault="00377E03" w:rsidP="00377E03">
      <w:pPr>
        <w:pStyle w:val="Default"/>
        <w:numPr>
          <w:ilvl w:val="0"/>
          <w:numId w:val="10"/>
        </w:numPr>
        <w:tabs>
          <w:tab w:val="left" w:pos="360"/>
        </w:tabs>
        <w:spacing w:after="240"/>
      </w:pPr>
      <w:r w:rsidRPr="006D2345">
        <w:t xml:space="preserve">When/what was the most recent event that precipitated the activation of the existing or previous </w:t>
      </w:r>
      <w:r w:rsidRPr="007676B4">
        <w:t xml:space="preserve">contract? </w:t>
      </w:r>
    </w:p>
    <w:p w14:paraId="10CD6D8D" w14:textId="16F8E29C" w:rsidR="00377E03" w:rsidRPr="000526F0" w:rsidRDefault="007676B4" w:rsidP="007676B4">
      <w:pPr>
        <w:pStyle w:val="Default"/>
        <w:tabs>
          <w:tab w:val="left" w:pos="360"/>
        </w:tabs>
        <w:spacing w:after="240"/>
        <w:ind w:left="720"/>
      </w:pPr>
      <w:r w:rsidRPr="007676B4">
        <w:rPr>
          <w:b/>
          <w:bCs/>
        </w:rPr>
        <w:t xml:space="preserve">Response: </w:t>
      </w:r>
      <w:r w:rsidRPr="000526F0">
        <w:t>Hurricane Milton, October 2024</w:t>
      </w:r>
    </w:p>
    <w:p w14:paraId="33F06981" w14:textId="77777777" w:rsidR="00377E03" w:rsidRPr="007676B4" w:rsidRDefault="00377E03" w:rsidP="00377E03">
      <w:pPr>
        <w:pStyle w:val="Default"/>
        <w:numPr>
          <w:ilvl w:val="0"/>
          <w:numId w:val="10"/>
        </w:numPr>
        <w:tabs>
          <w:tab w:val="left" w:pos="360"/>
        </w:tabs>
        <w:spacing w:after="240"/>
      </w:pPr>
      <w:bookmarkStart w:id="1" w:name="_Hlk198117914"/>
      <w:r w:rsidRPr="007676B4">
        <w:t xml:space="preserve">Approximately how many cubic yards of debris were collected from the most recent event? </w:t>
      </w:r>
    </w:p>
    <w:bookmarkEnd w:id="1"/>
    <w:p w14:paraId="290C44F1" w14:textId="495D44C8" w:rsidR="00377E03" w:rsidRPr="0075459E" w:rsidRDefault="007676B4" w:rsidP="007676B4">
      <w:pPr>
        <w:pStyle w:val="Default"/>
        <w:tabs>
          <w:tab w:val="left" w:pos="360"/>
        </w:tabs>
        <w:spacing w:after="240"/>
        <w:ind w:left="720"/>
      </w:pPr>
      <w:r w:rsidRPr="007676B4">
        <w:rPr>
          <w:b/>
          <w:bCs/>
        </w:rPr>
        <w:t>Response:</w:t>
      </w:r>
      <w:r>
        <w:rPr>
          <w:b/>
          <w:bCs/>
        </w:rPr>
        <w:t xml:space="preserve"> </w:t>
      </w:r>
      <w:r w:rsidR="0075459E" w:rsidRPr="0075459E">
        <w:t xml:space="preserve">397,000 Cubic Yards of material from </w:t>
      </w:r>
      <w:r w:rsidR="0075459E" w:rsidRPr="0075459E">
        <w:t xml:space="preserve">Hurricane </w:t>
      </w:r>
      <w:r w:rsidR="0075459E" w:rsidRPr="0075459E">
        <w:t>Milton</w:t>
      </w:r>
    </w:p>
    <w:p w14:paraId="56BDAB8A" w14:textId="77777777" w:rsidR="00377E03" w:rsidRPr="007676B4" w:rsidRDefault="00377E03" w:rsidP="00377E03">
      <w:pPr>
        <w:pStyle w:val="Default"/>
        <w:numPr>
          <w:ilvl w:val="0"/>
          <w:numId w:val="10"/>
        </w:numPr>
        <w:tabs>
          <w:tab w:val="left" w:pos="360"/>
        </w:tabs>
        <w:spacing w:after="240"/>
      </w:pPr>
      <w:r w:rsidRPr="007676B4">
        <w:t xml:space="preserve">What estimated or actual dollars were paid to the incumbent(s) after the most recent event? </w:t>
      </w:r>
    </w:p>
    <w:p w14:paraId="456AACBE" w14:textId="00F1814D" w:rsidR="00377E03" w:rsidRPr="007676B4" w:rsidRDefault="007676B4" w:rsidP="007676B4">
      <w:pPr>
        <w:pStyle w:val="Default"/>
        <w:tabs>
          <w:tab w:val="left" w:pos="360"/>
        </w:tabs>
        <w:spacing w:after="240"/>
        <w:ind w:left="720"/>
      </w:pPr>
      <w:r w:rsidRPr="007676B4">
        <w:rPr>
          <w:b/>
          <w:bCs/>
        </w:rPr>
        <w:t xml:space="preserve">Response: </w:t>
      </w:r>
      <w:r w:rsidRPr="007676B4">
        <w:t>$1,802,626.79</w:t>
      </w:r>
    </w:p>
    <w:p w14:paraId="2871C62C" w14:textId="59973677" w:rsidR="00377E03" w:rsidRPr="007676B4" w:rsidRDefault="00377E03" w:rsidP="00377E03">
      <w:pPr>
        <w:pStyle w:val="Default"/>
        <w:numPr>
          <w:ilvl w:val="0"/>
          <w:numId w:val="10"/>
        </w:numPr>
        <w:tabs>
          <w:tab w:val="left" w:pos="360"/>
        </w:tabs>
        <w:spacing w:after="240"/>
      </w:pPr>
      <w:r w:rsidRPr="007676B4">
        <w:t xml:space="preserve">How many times have the </w:t>
      </w:r>
      <w:r w:rsidR="007676B4" w:rsidRPr="007676B4">
        <w:t>incumbent</w:t>
      </w:r>
      <w:r w:rsidRPr="007676B4">
        <w:t xml:space="preserve"> services been utilized in the previous five years? </w:t>
      </w:r>
    </w:p>
    <w:p w14:paraId="2FCC54F6" w14:textId="5EC7C989" w:rsidR="00377E03" w:rsidRPr="007676B4" w:rsidRDefault="007676B4" w:rsidP="007676B4">
      <w:pPr>
        <w:pStyle w:val="Default"/>
        <w:tabs>
          <w:tab w:val="left" w:pos="360"/>
        </w:tabs>
        <w:spacing w:after="240"/>
        <w:ind w:left="720"/>
        <w:rPr>
          <w:b/>
          <w:bCs/>
        </w:rPr>
      </w:pPr>
      <w:r w:rsidRPr="007676B4">
        <w:rPr>
          <w:b/>
          <w:bCs/>
        </w:rPr>
        <w:t xml:space="preserve">Response: </w:t>
      </w:r>
      <w:r w:rsidRPr="007676B4">
        <w:t>Two (2) times</w:t>
      </w:r>
    </w:p>
    <w:p w14:paraId="4CE42613" w14:textId="621B7B9E" w:rsidR="00377E03" w:rsidRPr="007676B4" w:rsidRDefault="00377E03" w:rsidP="00377E03">
      <w:pPr>
        <w:pStyle w:val="Default"/>
        <w:numPr>
          <w:ilvl w:val="0"/>
          <w:numId w:val="10"/>
        </w:numPr>
        <w:tabs>
          <w:tab w:val="left" w:pos="360"/>
        </w:tabs>
        <w:spacing w:after="240"/>
      </w:pPr>
      <w:r w:rsidRPr="007676B4">
        <w:t xml:space="preserve">What estimated dollars were paid to the incumbent(s) in the previous five years? </w:t>
      </w:r>
    </w:p>
    <w:p w14:paraId="0D6AFD4E" w14:textId="5E4C0534" w:rsidR="00377E03" w:rsidRPr="000526F0" w:rsidRDefault="007676B4" w:rsidP="000526F0">
      <w:pPr>
        <w:pStyle w:val="Default"/>
        <w:tabs>
          <w:tab w:val="left" w:pos="360"/>
        </w:tabs>
        <w:spacing w:after="240"/>
        <w:ind w:left="720"/>
        <w:rPr>
          <w:b/>
          <w:bCs/>
        </w:rPr>
      </w:pPr>
      <w:r w:rsidRPr="007676B4">
        <w:rPr>
          <w:b/>
          <w:bCs/>
        </w:rPr>
        <w:t xml:space="preserve">Response: </w:t>
      </w:r>
      <w:r w:rsidRPr="007676B4">
        <w:t>Estimated $2.4 million</w:t>
      </w:r>
    </w:p>
    <w:p w14:paraId="5C845726" w14:textId="77777777" w:rsidR="00377E03" w:rsidRPr="000526F0" w:rsidRDefault="00377E03" w:rsidP="00377E03">
      <w:pPr>
        <w:pStyle w:val="Default"/>
        <w:numPr>
          <w:ilvl w:val="0"/>
          <w:numId w:val="10"/>
        </w:numPr>
        <w:tabs>
          <w:tab w:val="left" w:pos="360"/>
        </w:tabs>
        <w:spacing w:after="240"/>
      </w:pPr>
      <w:r w:rsidRPr="000526F0">
        <w:t>When is the anticipated award date?</w:t>
      </w:r>
    </w:p>
    <w:p w14:paraId="5C104763" w14:textId="4B7CC1AF" w:rsidR="00377E03" w:rsidRPr="000526F0" w:rsidRDefault="000526F0" w:rsidP="000526F0">
      <w:pPr>
        <w:pStyle w:val="Default"/>
        <w:tabs>
          <w:tab w:val="left" w:pos="360"/>
        </w:tabs>
        <w:spacing w:after="240"/>
        <w:ind w:left="720"/>
        <w:rPr>
          <w:b/>
          <w:bCs/>
        </w:rPr>
      </w:pPr>
      <w:r w:rsidRPr="000526F0">
        <w:rPr>
          <w:b/>
          <w:bCs/>
        </w:rPr>
        <w:t xml:space="preserve">Response: </w:t>
      </w:r>
      <w:r w:rsidRPr="000526F0">
        <w:t>Estimated award date is July 8, 2025</w:t>
      </w:r>
    </w:p>
    <w:p w14:paraId="778F8118" w14:textId="2CCC6CD0" w:rsidR="00377E03" w:rsidRPr="000526F0" w:rsidRDefault="00377E03" w:rsidP="00377E03">
      <w:pPr>
        <w:pStyle w:val="Default"/>
        <w:numPr>
          <w:ilvl w:val="0"/>
          <w:numId w:val="10"/>
        </w:numPr>
        <w:tabs>
          <w:tab w:val="left" w:pos="360"/>
        </w:tabs>
        <w:spacing w:after="240"/>
        <w:rPr>
          <w:b/>
          <w:bCs/>
        </w:rPr>
      </w:pPr>
      <w:r w:rsidRPr="000526F0">
        <w:rPr>
          <w:b/>
          <w:bCs/>
        </w:rPr>
        <w:t xml:space="preserve">When is the anticipated </w:t>
      </w:r>
      <w:r w:rsidR="0075459E">
        <w:rPr>
          <w:b/>
          <w:bCs/>
        </w:rPr>
        <w:t xml:space="preserve">start date of the </w:t>
      </w:r>
      <w:r w:rsidRPr="000526F0">
        <w:rPr>
          <w:b/>
          <w:bCs/>
        </w:rPr>
        <w:t>contract?</w:t>
      </w:r>
    </w:p>
    <w:p w14:paraId="575877A5" w14:textId="16B03192" w:rsidR="00377E03" w:rsidRPr="000526F0" w:rsidRDefault="000526F0" w:rsidP="000526F0">
      <w:pPr>
        <w:pStyle w:val="Default"/>
        <w:tabs>
          <w:tab w:val="left" w:pos="360"/>
        </w:tabs>
        <w:spacing w:after="240"/>
        <w:ind w:left="720"/>
        <w:rPr>
          <w:b/>
          <w:bCs/>
        </w:rPr>
      </w:pPr>
      <w:r w:rsidRPr="000526F0">
        <w:rPr>
          <w:b/>
          <w:bCs/>
        </w:rPr>
        <w:t xml:space="preserve">Response: </w:t>
      </w:r>
      <w:r w:rsidRPr="000526F0">
        <w:t>August 1, 2025</w:t>
      </w:r>
    </w:p>
    <w:p w14:paraId="77F2CD94" w14:textId="2D685E9E" w:rsidR="00377E03" w:rsidRPr="000526F0" w:rsidRDefault="00377E03" w:rsidP="00377E03">
      <w:pPr>
        <w:pStyle w:val="Default"/>
        <w:numPr>
          <w:ilvl w:val="0"/>
          <w:numId w:val="10"/>
        </w:numPr>
        <w:tabs>
          <w:tab w:val="left" w:pos="360"/>
        </w:tabs>
        <w:spacing w:after="240"/>
      </w:pPr>
      <w:r w:rsidRPr="000526F0">
        <w:t xml:space="preserve">Can </w:t>
      </w:r>
      <w:r w:rsidR="0075459E">
        <w:t>the County</w:t>
      </w:r>
      <w:r w:rsidRPr="000526F0">
        <w:t xml:space="preserve"> please provide greater details regarding </w:t>
      </w:r>
      <w:r w:rsidR="0075459E">
        <w:t>the</w:t>
      </w:r>
      <w:r w:rsidRPr="000526F0">
        <w:t xml:space="preserve"> bid bond and/or performance bond requirements related to this contract? For example, what is required with the proposal, and what is required to </w:t>
      </w:r>
      <w:r w:rsidR="000526F0" w:rsidRPr="000526F0">
        <w:t>comply with</w:t>
      </w:r>
      <w:r w:rsidRPr="000526F0">
        <w:t xml:space="preserve"> during the term of the contract?</w:t>
      </w:r>
    </w:p>
    <w:p w14:paraId="38C5A266" w14:textId="7043316E" w:rsidR="00377E03" w:rsidRPr="000526F0" w:rsidRDefault="000526F0" w:rsidP="000526F0">
      <w:pPr>
        <w:pStyle w:val="Default"/>
        <w:tabs>
          <w:tab w:val="left" w:pos="360"/>
        </w:tabs>
        <w:spacing w:after="240"/>
        <w:ind w:left="720"/>
        <w:rPr>
          <w:b/>
          <w:bCs/>
        </w:rPr>
      </w:pPr>
      <w:r w:rsidRPr="000526F0">
        <w:rPr>
          <w:b/>
          <w:bCs/>
        </w:rPr>
        <w:t xml:space="preserve">Response: </w:t>
      </w:r>
      <w:r w:rsidRPr="000526F0">
        <w:t xml:space="preserve">There is no bid bond required. A performance </w:t>
      </w:r>
      <w:r w:rsidR="00312424">
        <w:t xml:space="preserve">bond </w:t>
      </w:r>
      <w:r w:rsidRPr="000526F0">
        <w:t>will be required at the start of each activation of services</w:t>
      </w:r>
      <w:r>
        <w:t>.</w:t>
      </w:r>
    </w:p>
    <w:p w14:paraId="10F3F1CF" w14:textId="48764CC2" w:rsidR="00377E03" w:rsidRPr="000526F0" w:rsidRDefault="00377E03" w:rsidP="00377E03">
      <w:pPr>
        <w:pStyle w:val="Default"/>
        <w:numPr>
          <w:ilvl w:val="0"/>
          <w:numId w:val="10"/>
        </w:numPr>
        <w:tabs>
          <w:tab w:val="left" w:pos="360"/>
        </w:tabs>
        <w:spacing w:after="240"/>
      </w:pPr>
      <w:r w:rsidRPr="000526F0">
        <w:t xml:space="preserve">Are bidders permitted to deviate in any way from any </w:t>
      </w:r>
      <w:proofErr w:type="gramStart"/>
      <w:r w:rsidRPr="000526F0">
        <w:t>manner</w:t>
      </w:r>
      <w:proofErr w:type="gramEnd"/>
      <w:r w:rsidRPr="000526F0">
        <w:t xml:space="preserve"> of quoting fees</w:t>
      </w:r>
      <w:r w:rsidR="0075459E">
        <w:t xml:space="preserve"> the County</w:t>
      </w:r>
      <w:r w:rsidRPr="000526F0">
        <w:t xml:space="preserve"> may be expecting? For example, if there is a pricing page in the RFP, can bidders submit an alternate fee structure?</w:t>
      </w:r>
    </w:p>
    <w:p w14:paraId="79904200" w14:textId="42EDB5F5" w:rsidR="00377E03" w:rsidRPr="000526F0" w:rsidRDefault="000526F0" w:rsidP="000526F0">
      <w:pPr>
        <w:pStyle w:val="Default"/>
        <w:tabs>
          <w:tab w:val="left" w:pos="360"/>
        </w:tabs>
        <w:spacing w:after="240"/>
        <w:ind w:left="720"/>
        <w:rPr>
          <w:b/>
          <w:bCs/>
        </w:rPr>
      </w:pPr>
      <w:r w:rsidRPr="000526F0">
        <w:rPr>
          <w:b/>
          <w:bCs/>
        </w:rPr>
        <w:lastRenderedPageBreak/>
        <w:t xml:space="preserve">Response: </w:t>
      </w:r>
      <w:r w:rsidRPr="000526F0">
        <w:t xml:space="preserve">Vendors must use the Attachment 2 – Pricing Sheet. Any additional pricing that the vendor wants to include may be added to or sent with the document. </w:t>
      </w:r>
    </w:p>
    <w:p w14:paraId="6B4B9A5F" w14:textId="77777777" w:rsidR="00EA1F05" w:rsidRDefault="00EA1F05" w:rsidP="004E4015">
      <w:pPr>
        <w:pBdr>
          <w:bottom w:val="single" w:sz="6" w:space="1" w:color="auto"/>
        </w:pBdr>
        <w:spacing w:after="120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0DD68A7C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070A6C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67411B">
      <w:rPr>
        <w:b/>
        <w:bCs/>
      </w:rPr>
      <w:t>911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C54A0"/>
    <w:multiLevelType w:val="hybridMultilevel"/>
    <w:tmpl w:val="FA1EE76C"/>
    <w:lvl w:ilvl="0" w:tplc="A2D0B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8"/>
  </w:num>
  <w:num w:numId="3" w16cid:durableId="1569223518">
    <w:abstractNumId w:val="6"/>
  </w:num>
  <w:num w:numId="4" w16cid:durableId="584000639">
    <w:abstractNumId w:val="9"/>
  </w:num>
  <w:num w:numId="5" w16cid:durableId="489567764">
    <w:abstractNumId w:val="1"/>
  </w:num>
  <w:num w:numId="6" w16cid:durableId="445973893">
    <w:abstractNumId w:val="4"/>
  </w:num>
  <w:num w:numId="7" w16cid:durableId="1036589449">
    <w:abstractNumId w:val="3"/>
  </w:num>
  <w:num w:numId="8" w16cid:durableId="767965953">
    <w:abstractNumId w:val="5"/>
  </w:num>
  <w:num w:numId="9" w16cid:durableId="1435591811">
    <w:abstractNumId w:val="2"/>
  </w:num>
  <w:num w:numId="10" w16cid:durableId="1017734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bPmR9f483epR94Lh9mseRoJsJgK38OS2uiA/0PpY6xcN9NSknedKmYRPBP9CPg4/Tqd7OOCCuv3coJUqFbLzQ==" w:salt="qVWZuiw+r5aZbDRPnsUCy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26F0"/>
    <w:rsid w:val="00053EE2"/>
    <w:rsid w:val="00062627"/>
    <w:rsid w:val="00070A6C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12424"/>
    <w:rsid w:val="00330218"/>
    <w:rsid w:val="00345D8F"/>
    <w:rsid w:val="00347217"/>
    <w:rsid w:val="0034755A"/>
    <w:rsid w:val="00362BF4"/>
    <w:rsid w:val="0036641A"/>
    <w:rsid w:val="00377E03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4E3EE4"/>
    <w:rsid w:val="004E4015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42E85"/>
    <w:rsid w:val="00653049"/>
    <w:rsid w:val="006564E6"/>
    <w:rsid w:val="00660CA2"/>
    <w:rsid w:val="006725EC"/>
    <w:rsid w:val="0067411B"/>
    <w:rsid w:val="0069382C"/>
    <w:rsid w:val="006D2345"/>
    <w:rsid w:val="006D745E"/>
    <w:rsid w:val="00706554"/>
    <w:rsid w:val="00707723"/>
    <w:rsid w:val="00710E05"/>
    <w:rsid w:val="007124B6"/>
    <w:rsid w:val="007368C3"/>
    <w:rsid w:val="0075459E"/>
    <w:rsid w:val="007676B4"/>
    <w:rsid w:val="00783163"/>
    <w:rsid w:val="00785DA3"/>
    <w:rsid w:val="007A5299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41151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AF5549"/>
    <w:rsid w:val="00B06370"/>
    <w:rsid w:val="00B07A7F"/>
    <w:rsid w:val="00B60E88"/>
    <w:rsid w:val="00B64F84"/>
    <w:rsid w:val="00B70B00"/>
    <w:rsid w:val="00B82A39"/>
    <w:rsid w:val="00B97D79"/>
    <w:rsid w:val="00BA3D35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270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.lakecountyfl.gov/ProcurementDocuments/term-supply_contracts/21-0903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4E3EE4"/>
    <w:rsid w:val="005247F9"/>
    <w:rsid w:val="008F6B69"/>
    <w:rsid w:val="00925724"/>
    <w:rsid w:val="00A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3</Pages>
  <Words>660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Ponko, Bill</cp:lastModifiedBy>
  <cp:revision>15</cp:revision>
  <cp:lastPrinted>2020-04-01T15:04:00Z</cp:lastPrinted>
  <dcterms:created xsi:type="dcterms:W3CDTF">2020-04-08T13:16:00Z</dcterms:created>
  <dcterms:modified xsi:type="dcterms:W3CDTF">2025-05-14T16:49:00Z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