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4D9D2592" w:rsidR="00EF5966" w:rsidRPr="00CD038E" w:rsidRDefault="00EA1F05" w:rsidP="00D258A9">
      <w:pPr>
        <w:tabs>
          <w:tab w:val="left" w:pos="7020"/>
        </w:tabs>
        <w:rPr>
          <w:szCs w:val="24"/>
        </w:rPr>
      </w:pPr>
      <w:r>
        <w:rPr>
          <w:b/>
          <w:szCs w:val="24"/>
        </w:rPr>
        <w:t xml:space="preserve">SOLICTATION: </w:t>
      </w:r>
      <w:r w:rsidR="002D38BE" w:rsidRPr="002D38BE">
        <w:rPr>
          <w:bCs/>
          <w:szCs w:val="24"/>
        </w:rPr>
        <w:t>Demolition Services -31587 4TH Street Sorento, FL</w:t>
      </w:r>
      <w:r w:rsidR="00525414" w:rsidRPr="002D38BE">
        <w:rPr>
          <w:bCs/>
          <w:szCs w:val="24"/>
        </w:rPr>
        <w:tab/>
      </w:r>
      <w:r w:rsidR="00C3031B">
        <w:rPr>
          <w:szCs w:val="24"/>
        </w:rPr>
        <w:tab/>
      </w:r>
      <w:r w:rsidR="00C3031B">
        <w:rPr>
          <w:szCs w:val="24"/>
        </w:rPr>
        <w:tab/>
      </w:r>
      <w:r>
        <w:rPr>
          <w:szCs w:val="24"/>
        </w:rPr>
        <w:tab/>
      </w:r>
      <w:r w:rsidR="002D38BE">
        <w:rPr>
          <w:szCs w:val="24"/>
        </w:rPr>
        <w:t>04/0</w:t>
      </w:r>
      <w:r w:rsidR="008B5A62">
        <w:rPr>
          <w:szCs w:val="24"/>
        </w:rPr>
        <w:t>9</w:t>
      </w:r>
      <w:r w:rsidR="00C3031B">
        <w:rPr>
          <w:szCs w:val="24"/>
        </w:rPr>
        <w:t>/202</w:t>
      </w:r>
      <w:r w:rsidR="002D38BE">
        <w:rPr>
          <w:szCs w:val="24"/>
        </w:rPr>
        <w:t>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from being considered for award.</w:t>
      </w:r>
    </w:p>
    <w:p w14:paraId="54ABA8B8" w14:textId="20B73698" w:rsidR="00180CE3" w:rsidRPr="002D38BE" w:rsidRDefault="00271D07" w:rsidP="00180CE3">
      <w:pPr>
        <w:pStyle w:val="Default"/>
        <w:tabs>
          <w:tab w:val="left" w:pos="360"/>
        </w:tabs>
        <w:spacing w:after="240"/>
        <w:ind w:left="360"/>
        <w:contextualSpacing/>
        <w:jc w:val="center"/>
        <w:rPr>
          <w:b/>
          <w:bCs/>
        </w:rPr>
      </w:pPr>
      <w:r w:rsidRPr="002D38BE">
        <w:rPr>
          <w:b/>
          <w:bCs/>
        </w:rPr>
        <w:t>THIS ADDENDUM CHANGE</w:t>
      </w:r>
      <w:r w:rsidR="00180CE3" w:rsidRPr="002D38BE">
        <w:rPr>
          <w:b/>
          <w:bCs/>
        </w:rPr>
        <w:t>S</w:t>
      </w:r>
      <w:r w:rsidRPr="002D38BE">
        <w:rPr>
          <w:b/>
          <w:bCs/>
        </w:rPr>
        <w:t xml:space="preserve"> THE DATE FOR RECEIPT OF PROPOSALS</w:t>
      </w:r>
      <w:r w:rsidR="00180CE3" w:rsidRPr="002D38BE">
        <w:rPr>
          <w:b/>
          <w:bCs/>
        </w:rPr>
        <w:t xml:space="preserve"> TO </w:t>
      </w:r>
    </w:p>
    <w:p w14:paraId="652FDB4C" w14:textId="705A563F" w:rsidR="00B60E88" w:rsidRPr="002D38BE" w:rsidRDefault="00180CE3" w:rsidP="00180CE3">
      <w:pPr>
        <w:pStyle w:val="Default"/>
        <w:tabs>
          <w:tab w:val="left" w:pos="360"/>
        </w:tabs>
        <w:spacing w:after="240"/>
        <w:ind w:left="360"/>
        <w:contextualSpacing/>
        <w:jc w:val="center"/>
        <w:rPr>
          <w:b/>
          <w:bCs/>
        </w:rPr>
      </w:pPr>
      <w:r w:rsidRPr="002D38BE">
        <w:rPr>
          <w:b/>
          <w:bCs/>
        </w:rPr>
        <w:t>MAY 1, 2025 @ 3:00PM (EST)</w:t>
      </w:r>
    </w:p>
    <w:p w14:paraId="463EF0EA" w14:textId="77777777" w:rsidR="00180CE3" w:rsidRDefault="00180CE3" w:rsidP="00180CE3">
      <w:pPr>
        <w:pStyle w:val="Default"/>
        <w:tabs>
          <w:tab w:val="left" w:pos="360"/>
        </w:tabs>
        <w:spacing w:after="240"/>
        <w:ind w:left="360"/>
        <w:contextualSpacing/>
        <w:jc w:val="center"/>
      </w:pPr>
    </w:p>
    <w:p w14:paraId="5C1CD418" w14:textId="0E45739E" w:rsidR="00EA1F05" w:rsidRDefault="00EA1F05" w:rsidP="00EA1F05">
      <w:pPr>
        <w:pStyle w:val="Default"/>
        <w:tabs>
          <w:tab w:val="left" w:pos="360"/>
        </w:tabs>
        <w:spacing w:after="240"/>
        <w:rPr>
          <w:b/>
          <w:bCs/>
          <w:u w:val="single"/>
        </w:rPr>
      </w:pPr>
      <w:r w:rsidRPr="00EA1F05">
        <w:rPr>
          <w:b/>
          <w:bCs/>
          <w:u w:val="single"/>
        </w:rPr>
        <w:t>QUESTIONS/RESPONSES</w:t>
      </w:r>
    </w:p>
    <w:p w14:paraId="08350BA1" w14:textId="77777777" w:rsidR="00303654" w:rsidRDefault="002D38BE" w:rsidP="00303654">
      <w:pPr>
        <w:widowControl/>
        <w:numPr>
          <w:ilvl w:val="0"/>
          <w:numId w:val="10"/>
        </w:numPr>
        <w:spacing w:before="100" w:beforeAutospacing="1" w:after="100" w:afterAutospacing="1"/>
        <w:contextualSpacing/>
        <w:rPr>
          <w:snapToGrid/>
          <w:color w:val="000000"/>
          <w:szCs w:val="24"/>
        </w:rPr>
      </w:pPr>
      <w:r w:rsidRPr="00303654">
        <w:rPr>
          <w:snapToGrid/>
          <w:color w:val="000000"/>
          <w:szCs w:val="24"/>
        </w:rPr>
        <w:t>Regarding the payment/performance bond, could you confirm if it’s necessary all the 100% of the project price?</w:t>
      </w:r>
    </w:p>
    <w:p w14:paraId="5EA28531" w14:textId="77777777" w:rsidR="00303654" w:rsidRDefault="00303654" w:rsidP="00303654">
      <w:pPr>
        <w:widowControl/>
        <w:spacing w:before="100" w:beforeAutospacing="1" w:after="100" w:afterAutospacing="1"/>
        <w:ind w:left="720"/>
        <w:contextualSpacing/>
        <w:rPr>
          <w:snapToGrid/>
          <w:color w:val="000000"/>
          <w:szCs w:val="24"/>
        </w:rPr>
      </w:pPr>
    </w:p>
    <w:p w14:paraId="43BD0E32" w14:textId="4B42D998" w:rsidR="002D38BE" w:rsidRPr="00303654" w:rsidRDefault="002D38BE" w:rsidP="00303654">
      <w:pPr>
        <w:widowControl/>
        <w:spacing w:before="100" w:beforeAutospacing="1" w:after="100" w:afterAutospacing="1"/>
        <w:ind w:left="720"/>
        <w:contextualSpacing/>
        <w:rPr>
          <w:snapToGrid/>
          <w:color w:val="000000"/>
          <w:szCs w:val="24"/>
        </w:rPr>
      </w:pPr>
      <w:r w:rsidRPr="00303654">
        <w:rPr>
          <w:b/>
          <w:bCs/>
          <w:snapToGrid/>
          <w:color w:val="000000"/>
          <w:szCs w:val="24"/>
        </w:rPr>
        <w:t xml:space="preserve">Response: </w:t>
      </w:r>
      <w:r w:rsidRPr="00303654">
        <w:rPr>
          <w:b/>
          <w:bCs/>
          <w:snapToGrid/>
          <w:color w:val="000000"/>
          <w:szCs w:val="24"/>
        </w:rPr>
        <w:t>Confirmed</w:t>
      </w:r>
    </w:p>
    <w:p w14:paraId="7AB09AFC" w14:textId="77777777" w:rsidR="002D38BE" w:rsidRDefault="002D38BE" w:rsidP="002D38BE">
      <w:pPr>
        <w:widowControl/>
        <w:spacing w:before="100" w:beforeAutospacing="1" w:after="100" w:afterAutospacing="1"/>
        <w:contextualSpacing/>
        <w:rPr>
          <w:b/>
          <w:bCs/>
          <w:snapToGrid/>
          <w:color w:val="000000"/>
          <w:sz w:val="22"/>
        </w:rPr>
      </w:pPr>
    </w:p>
    <w:p w14:paraId="219B6D6C" w14:textId="007B58B6" w:rsidR="002D38BE" w:rsidRPr="002D38BE" w:rsidRDefault="002D38BE" w:rsidP="002D38BE">
      <w:pPr>
        <w:widowControl/>
        <w:spacing w:before="100" w:beforeAutospacing="1" w:after="100" w:afterAutospacing="1"/>
        <w:contextualSpacing/>
        <w:rPr>
          <w:b/>
          <w:bCs/>
          <w:snapToGrid/>
          <w:color w:val="000000"/>
          <w:sz w:val="22"/>
          <w:u w:val="single"/>
        </w:rPr>
      </w:pPr>
      <w:r w:rsidRPr="002D38BE">
        <w:rPr>
          <w:b/>
          <w:bCs/>
          <w:snapToGrid/>
          <w:color w:val="000000"/>
          <w:sz w:val="22"/>
          <w:u w:val="single"/>
        </w:rPr>
        <w:t xml:space="preserve">QUESTIONS </w:t>
      </w:r>
      <w:r w:rsidR="0027647E">
        <w:rPr>
          <w:b/>
          <w:bCs/>
          <w:snapToGrid/>
          <w:color w:val="000000"/>
          <w:sz w:val="22"/>
          <w:u w:val="single"/>
        </w:rPr>
        <w:t xml:space="preserve">2 -16 SHALL </w:t>
      </w:r>
      <w:r w:rsidRPr="002D38BE">
        <w:rPr>
          <w:b/>
          <w:bCs/>
          <w:snapToGrid/>
          <w:color w:val="000000"/>
          <w:sz w:val="22"/>
          <w:u w:val="single"/>
        </w:rPr>
        <w:t>BE ADDRESSED IN THE FORTHCOMING NO.3 ADDENDUM</w:t>
      </w:r>
      <w:r w:rsidR="00303654">
        <w:rPr>
          <w:b/>
          <w:bCs/>
          <w:snapToGrid/>
          <w:color w:val="000000"/>
          <w:sz w:val="22"/>
          <w:u w:val="single"/>
        </w:rPr>
        <w:t>:</w:t>
      </w:r>
    </w:p>
    <w:p w14:paraId="2A63D841" w14:textId="77777777" w:rsidR="002D38BE" w:rsidRPr="002D38BE" w:rsidRDefault="002D38BE" w:rsidP="002D38BE">
      <w:pPr>
        <w:widowControl/>
        <w:spacing w:before="100" w:beforeAutospacing="1" w:after="100" w:afterAutospacing="1"/>
        <w:ind w:left="720"/>
        <w:contextualSpacing/>
        <w:rPr>
          <w:snapToGrid/>
          <w:color w:val="000000"/>
          <w:sz w:val="22"/>
        </w:rPr>
      </w:pPr>
    </w:p>
    <w:p w14:paraId="0BBDA9AC" w14:textId="3CB48135" w:rsidR="00D46BA0" w:rsidRDefault="00D46BA0" w:rsidP="00D46BA0">
      <w:pPr>
        <w:widowControl/>
        <w:numPr>
          <w:ilvl w:val="0"/>
          <w:numId w:val="10"/>
        </w:numPr>
        <w:spacing w:before="100" w:beforeAutospacing="1" w:after="100" w:afterAutospacing="1"/>
        <w:contextualSpacing/>
        <w:rPr>
          <w:snapToGrid/>
          <w:color w:val="000000"/>
          <w:szCs w:val="24"/>
        </w:rPr>
      </w:pPr>
      <w:r w:rsidRPr="00D46BA0">
        <w:rPr>
          <w:snapToGrid/>
          <w:color w:val="000000"/>
          <w:szCs w:val="24"/>
        </w:rPr>
        <w:t>Do</w:t>
      </w:r>
      <w:r>
        <w:rPr>
          <w:snapToGrid/>
          <w:color w:val="000000"/>
          <w:szCs w:val="24"/>
        </w:rPr>
        <w:t>es the County</w:t>
      </w:r>
      <w:r w:rsidRPr="00D46BA0">
        <w:rPr>
          <w:snapToGrid/>
          <w:color w:val="000000"/>
          <w:szCs w:val="24"/>
        </w:rPr>
        <w:t xml:space="preserve"> have an estimated budget for this project</w:t>
      </w:r>
    </w:p>
    <w:p w14:paraId="017A5B6D" w14:textId="77777777" w:rsidR="00D46BA0" w:rsidRDefault="00D46BA0" w:rsidP="00D46BA0">
      <w:pPr>
        <w:widowControl/>
        <w:spacing w:before="100" w:beforeAutospacing="1" w:after="100" w:afterAutospacing="1"/>
        <w:ind w:left="720"/>
        <w:contextualSpacing/>
        <w:rPr>
          <w:snapToGrid/>
          <w:color w:val="000000"/>
          <w:szCs w:val="24"/>
        </w:rPr>
      </w:pPr>
    </w:p>
    <w:p w14:paraId="7350B291" w14:textId="0622D60D" w:rsidR="00D46BA0" w:rsidRPr="00D46BA0" w:rsidRDefault="00D46BA0" w:rsidP="00D46BA0">
      <w:pPr>
        <w:widowControl/>
        <w:spacing w:before="100" w:beforeAutospacing="1" w:after="100" w:afterAutospacing="1"/>
        <w:ind w:left="720"/>
        <w:contextualSpacing/>
        <w:rPr>
          <w:b/>
          <w:bCs/>
          <w:snapToGrid/>
          <w:color w:val="000000"/>
          <w:szCs w:val="24"/>
        </w:rPr>
      </w:pPr>
      <w:r w:rsidRPr="00D46BA0">
        <w:rPr>
          <w:b/>
          <w:bCs/>
          <w:snapToGrid/>
          <w:color w:val="000000"/>
          <w:szCs w:val="24"/>
        </w:rPr>
        <w:t>Response:</w:t>
      </w:r>
    </w:p>
    <w:p w14:paraId="79DF49E7" w14:textId="77777777" w:rsidR="00D46BA0" w:rsidRPr="00D46BA0" w:rsidRDefault="00D46BA0" w:rsidP="00D46BA0">
      <w:pPr>
        <w:widowControl/>
        <w:spacing w:before="100" w:beforeAutospacing="1" w:after="100" w:afterAutospacing="1"/>
        <w:ind w:left="720"/>
        <w:contextualSpacing/>
        <w:rPr>
          <w:snapToGrid/>
          <w:color w:val="000000"/>
          <w:sz w:val="22"/>
        </w:rPr>
      </w:pPr>
    </w:p>
    <w:p w14:paraId="0CD3A137" w14:textId="77777777" w:rsidR="00D46BA0" w:rsidRDefault="00D46BA0" w:rsidP="00D46BA0">
      <w:pPr>
        <w:widowControl/>
        <w:numPr>
          <w:ilvl w:val="0"/>
          <w:numId w:val="10"/>
        </w:numPr>
        <w:spacing w:before="100" w:beforeAutospacing="1" w:after="100" w:afterAutospacing="1"/>
        <w:contextualSpacing/>
        <w:rPr>
          <w:snapToGrid/>
          <w:color w:val="000000"/>
          <w:szCs w:val="24"/>
        </w:rPr>
      </w:pPr>
      <w:r w:rsidRPr="00D46BA0">
        <w:rPr>
          <w:snapToGrid/>
          <w:color w:val="000000"/>
          <w:szCs w:val="24"/>
        </w:rPr>
        <w:t>There is a</w:t>
      </w:r>
      <w:r w:rsidRPr="00D46BA0">
        <w:rPr>
          <w:snapToGrid/>
          <w:color w:val="000000"/>
          <w:szCs w:val="24"/>
        </w:rPr>
        <w:t xml:space="preserve"> </w:t>
      </w:r>
      <w:r w:rsidRPr="00D46BA0">
        <w:rPr>
          <w:snapToGrid/>
          <w:color w:val="000000"/>
          <w:szCs w:val="24"/>
        </w:rPr>
        <w:t>schedule of payment for all the project will or will it be paid after the final inspection?</w:t>
      </w:r>
    </w:p>
    <w:p w14:paraId="7E8BB8E5" w14:textId="77777777" w:rsidR="00D46BA0" w:rsidRDefault="00D46BA0" w:rsidP="00D46BA0">
      <w:pPr>
        <w:widowControl/>
        <w:spacing w:before="100" w:beforeAutospacing="1" w:after="100" w:afterAutospacing="1"/>
        <w:ind w:left="720"/>
        <w:contextualSpacing/>
        <w:rPr>
          <w:snapToGrid/>
          <w:color w:val="000000"/>
          <w:szCs w:val="24"/>
        </w:rPr>
      </w:pPr>
    </w:p>
    <w:p w14:paraId="3AC57CC3" w14:textId="2DDC7BF2" w:rsidR="00D46BA0" w:rsidRPr="00D46BA0" w:rsidRDefault="00D46BA0" w:rsidP="00D46BA0">
      <w:pPr>
        <w:widowControl/>
        <w:spacing w:before="100" w:beforeAutospacing="1" w:after="100" w:afterAutospacing="1"/>
        <w:ind w:left="720"/>
        <w:contextualSpacing/>
        <w:rPr>
          <w:b/>
          <w:bCs/>
          <w:snapToGrid/>
          <w:color w:val="000000"/>
          <w:szCs w:val="24"/>
        </w:rPr>
      </w:pPr>
      <w:r w:rsidRPr="00D46BA0">
        <w:rPr>
          <w:b/>
          <w:bCs/>
          <w:snapToGrid/>
          <w:color w:val="000000"/>
          <w:szCs w:val="24"/>
        </w:rPr>
        <w:t>Response:</w:t>
      </w:r>
    </w:p>
    <w:p w14:paraId="0CD78BF3" w14:textId="77777777" w:rsidR="00D46BA0" w:rsidRPr="00D46BA0" w:rsidRDefault="00D46BA0" w:rsidP="00D46BA0">
      <w:pPr>
        <w:widowControl/>
        <w:spacing w:before="100" w:beforeAutospacing="1" w:after="100" w:afterAutospacing="1"/>
        <w:ind w:left="720"/>
        <w:contextualSpacing/>
        <w:rPr>
          <w:snapToGrid/>
          <w:color w:val="000000"/>
          <w:sz w:val="22"/>
        </w:rPr>
      </w:pPr>
    </w:p>
    <w:p w14:paraId="20F54FEF" w14:textId="77777777" w:rsidR="00D46BA0" w:rsidRPr="00D46BA0" w:rsidRDefault="00D46BA0" w:rsidP="00D46BA0">
      <w:pPr>
        <w:widowControl/>
        <w:numPr>
          <w:ilvl w:val="0"/>
          <w:numId w:val="10"/>
        </w:numPr>
        <w:spacing w:before="100" w:beforeAutospacing="1" w:after="100" w:afterAutospacing="1"/>
        <w:contextualSpacing/>
        <w:rPr>
          <w:snapToGrid/>
          <w:color w:val="000000"/>
          <w:szCs w:val="24"/>
        </w:rPr>
      </w:pPr>
      <w:r w:rsidRPr="00D46BA0">
        <w:rPr>
          <w:snapToGrid/>
          <w:color w:val="000000"/>
          <w:szCs w:val="24"/>
        </w:rPr>
        <w:t>How much will the County charge for the demolition permit?</w:t>
      </w:r>
    </w:p>
    <w:p w14:paraId="1ECDB929" w14:textId="77777777" w:rsidR="00D46BA0" w:rsidRPr="00D46BA0" w:rsidRDefault="00D46BA0" w:rsidP="00D46BA0">
      <w:pPr>
        <w:widowControl/>
        <w:spacing w:before="100" w:beforeAutospacing="1" w:after="100" w:afterAutospacing="1"/>
        <w:ind w:left="720"/>
        <w:contextualSpacing/>
        <w:rPr>
          <w:snapToGrid/>
          <w:color w:val="000000"/>
          <w:szCs w:val="24"/>
        </w:rPr>
      </w:pPr>
    </w:p>
    <w:p w14:paraId="61D5CECE" w14:textId="7E084861" w:rsidR="00D46BA0" w:rsidRPr="00D46BA0" w:rsidRDefault="00D46BA0" w:rsidP="00D46BA0">
      <w:pPr>
        <w:widowControl/>
        <w:spacing w:before="100" w:beforeAutospacing="1" w:after="100" w:afterAutospacing="1"/>
        <w:ind w:left="720"/>
        <w:contextualSpacing/>
        <w:rPr>
          <w:b/>
          <w:bCs/>
          <w:snapToGrid/>
          <w:color w:val="000000"/>
          <w:szCs w:val="24"/>
        </w:rPr>
      </w:pPr>
      <w:r w:rsidRPr="00D46BA0">
        <w:rPr>
          <w:b/>
          <w:bCs/>
          <w:snapToGrid/>
          <w:color w:val="000000"/>
          <w:szCs w:val="24"/>
        </w:rPr>
        <w:t>Response:</w:t>
      </w:r>
    </w:p>
    <w:p w14:paraId="76FE8645" w14:textId="77777777" w:rsidR="00D46BA0" w:rsidRPr="00D46BA0" w:rsidRDefault="00D46BA0" w:rsidP="00D46BA0">
      <w:pPr>
        <w:widowControl/>
        <w:spacing w:before="100" w:beforeAutospacing="1" w:after="100" w:afterAutospacing="1"/>
        <w:ind w:left="720"/>
        <w:contextualSpacing/>
        <w:rPr>
          <w:snapToGrid/>
          <w:color w:val="000000"/>
          <w:sz w:val="22"/>
        </w:rPr>
      </w:pPr>
    </w:p>
    <w:p w14:paraId="287EA89B" w14:textId="422B60A9" w:rsidR="00D46BA0" w:rsidRPr="00D46BA0" w:rsidRDefault="00D46BA0" w:rsidP="00D46BA0">
      <w:pPr>
        <w:widowControl/>
        <w:numPr>
          <w:ilvl w:val="0"/>
          <w:numId w:val="10"/>
        </w:numPr>
        <w:spacing w:before="100" w:beforeAutospacing="1" w:after="100" w:afterAutospacing="1"/>
        <w:contextualSpacing/>
        <w:rPr>
          <w:snapToGrid/>
          <w:color w:val="000000"/>
          <w:szCs w:val="24"/>
        </w:rPr>
      </w:pPr>
      <w:r w:rsidRPr="00D46BA0">
        <w:rPr>
          <w:snapToGrid/>
          <w:color w:val="000000"/>
          <w:szCs w:val="24"/>
        </w:rPr>
        <w:t>Given the Florida Department of Environmental Protection's requirement for asbestos surveys prior to demolition, will the county conduct a</w:t>
      </w:r>
      <w:r w:rsidR="00943FB6" w:rsidRPr="00943FB6">
        <w:t xml:space="preserve"> </w:t>
      </w:r>
      <w:r w:rsidR="00943FB6" w:rsidRPr="00943FB6">
        <w:rPr>
          <w:snapToGrid/>
          <w:color w:val="000000"/>
          <w:szCs w:val="24"/>
        </w:rPr>
        <w:t>National Emission Standards for Hazardous Air Pollutants (NESHAP)</w:t>
      </w:r>
      <w:r w:rsidR="00943FB6">
        <w:rPr>
          <w:snapToGrid/>
          <w:color w:val="000000"/>
          <w:szCs w:val="24"/>
        </w:rPr>
        <w:t xml:space="preserve"> </w:t>
      </w:r>
      <w:r w:rsidRPr="00D46BA0">
        <w:rPr>
          <w:snapToGrid/>
          <w:color w:val="000000"/>
          <w:szCs w:val="24"/>
        </w:rPr>
        <w:t>pre-demolition asbestos survey for the property so we can include any abatement costs in our proposal?</w:t>
      </w:r>
    </w:p>
    <w:p w14:paraId="759A46C1" w14:textId="77777777" w:rsidR="00D46BA0" w:rsidRPr="00D46BA0" w:rsidRDefault="00D46BA0" w:rsidP="00D46BA0">
      <w:pPr>
        <w:widowControl/>
        <w:spacing w:before="100" w:beforeAutospacing="1" w:after="100" w:afterAutospacing="1"/>
        <w:ind w:left="720"/>
        <w:contextualSpacing/>
        <w:rPr>
          <w:snapToGrid/>
          <w:color w:val="000000"/>
          <w:szCs w:val="24"/>
        </w:rPr>
      </w:pPr>
    </w:p>
    <w:p w14:paraId="18D7DD5A" w14:textId="1E170EAA" w:rsidR="00D46BA0" w:rsidRPr="00D46BA0" w:rsidRDefault="00D46BA0" w:rsidP="00D46BA0">
      <w:pPr>
        <w:widowControl/>
        <w:spacing w:before="100" w:beforeAutospacing="1" w:after="100" w:afterAutospacing="1"/>
        <w:ind w:left="720"/>
        <w:contextualSpacing/>
        <w:rPr>
          <w:b/>
          <w:bCs/>
          <w:snapToGrid/>
          <w:color w:val="000000"/>
          <w:szCs w:val="24"/>
        </w:rPr>
      </w:pPr>
      <w:r w:rsidRPr="00D46BA0">
        <w:rPr>
          <w:b/>
          <w:bCs/>
          <w:snapToGrid/>
          <w:color w:val="000000"/>
          <w:szCs w:val="24"/>
        </w:rPr>
        <w:t xml:space="preserve">Response: </w:t>
      </w:r>
    </w:p>
    <w:p w14:paraId="347F914A" w14:textId="77777777" w:rsidR="00D46BA0" w:rsidRPr="00D46BA0" w:rsidRDefault="00D46BA0" w:rsidP="00D46BA0">
      <w:pPr>
        <w:widowControl/>
        <w:spacing w:before="100" w:beforeAutospacing="1" w:after="100" w:afterAutospacing="1"/>
        <w:ind w:left="720"/>
        <w:contextualSpacing/>
        <w:rPr>
          <w:snapToGrid/>
          <w:color w:val="000000"/>
          <w:sz w:val="22"/>
        </w:rPr>
      </w:pPr>
    </w:p>
    <w:p w14:paraId="2F39FB51" w14:textId="0B4D6DF2" w:rsidR="00303654" w:rsidRDefault="00180CE3" w:rsidP="00303654">
      <w:pPr>
        <w:widowControl/>
        <w:numPr>
          <w:ilvl w:val="0"/>
          <w:numId w:val="10"/>
        </w:numPr>
        <w:spacing w:before="100" w:beforeAutospacing="1" w:after="100" w:afterAutospacing="1"/>
        <w:contextualSpacing/>
        <w:rPr>
          <w:snapToGrid/>
          <w:color w:val="000000"/>
          <w:sz w:val="22"/>
        </w:rPr>
      </w:pPr>
      <w:r>
        <w:rPr>
          <w:color w:val="000000"/>
        </w:rPr>
        <w:t>Will the County allow the concrete to be crushed onsite with a crusher?</w:t>
      </w:r>
    </w:p>
    <w:p w14:paraId="50F85997" w14:textId="77777777" w:rsidR="00303654" w:rsidRDefault="00303654" w:rsidP="00303654">
      <w:pPr>
        <w:widowControl/>
        <w:spacing w:before="100" w:beforeAutospacing="1" w:after="100" w:afterAutospacing="1"/>
        <w:ind w:left="720"/>
        <w:contextualSpacing/>
        <w:rPr>
          <w:snapToGrid/>
          <w:color w:val="000000"/>
          <w:sz w:val="22"/>
        </w:rPr>
      </w:pPr>
    </w:p>
    <w:p w14:paraId="4123B6E9" w14:textId="122CD06E" w:rsidR="00D46BA0" w:rsidRDefault="00180CE3" w:rsidP="00D46BA0">
      <w:pPr>
        <w:widowControl/>
        <w:spacing w:before="100" w:beforeAutospacing="1" w:after="100" w:afterAutospacing="1"/>
        <w:ind w:left="720"/>
        <w:contextualSpacing/>
        <w:rPr>
          <w:b/>
          <w:bCs/>
          <w:snapToGrid/>
          <w:color w:val="000000"/>
          <w:sz w:val="22"/>
        </w:rPr>
      </w:pPr>
      <w:r w:rsidRPr="00303654">
        <w:rPr>
          <w:b/>
          <w:bCs/>
          <w:color w:val="000000"/>
        </w:rPr>
        <w:t>Response:</w:t>
      </w:r>
    </w:p>
    <w:p w14:paraId="54823C95" w14:textId="77777777" w:rsidR="00D46BA0" w:rsidRPr="00D46BA0" w:rsidRDefault="00D46BA0" w:rsidP="00D46BA0">
      <w:pPr>
        <w:widowControl/>
        <w:spacing w:before="100" w:beforeAutospacing="1" w:after="100" w:afterAutospacing="1"/>
        <w:contextualSpacing/>
        <w:rPr>
          <w:b/>
          <w:bCs/>
          <w:snapToGrid/>
          <w:color w:val="000000"/>
          <w:sz w:val="22"/>
        </w:rPr>
      </w:pPr>
    </w:p>
    <w:p w14:paraId="17DC856F" w14:textId="672F5F9B" w:rsidR="00303654" w:rsidRDefault="00303654" w:rsidP="00303654">
      <w:pPr>
        <w:pStyle w:val="ListParagraph"/>
        <w:numPr>
          <w:ilvl w:val="0"/>
          <w:numId w:val="10"/>
        </w:numPr>
        <w:rPr>
          <w:rFonts w:ascii="Times New Roman" w:eastAsia="Times New Roman" w:hAnsi="Times New Roman"/>
          <w:snapToGrid w:val="0"/>
          <w:color w:val="000000"/>
          <w:sz w:val="24"/>
          <w:szCs w:val="20"/>
        </w:rPr>
      </w:pPr>
      <w:r w:rsidRPr="00303654">
        <w:rPr>
          <w:rFonts w:ascii="Times New Roman" w:eastAsia="Times New Roman" w:hAnsi="Times New Roman"/>
          <w:snapToGrid w:val="0"/>
          <w:color w:val="000000"/>
          <w:sz w:val="24"/>
          <w:szCs w:val="20"/>
        </w:rPr>
        <w:lastRenderedPageBreak/>
        <w:t xml:space="preserve">Please clarify </w:t>
      </w:r>
      <w:r w:rsidR="00D46BA0">
        <w:rPr>
          <w:rFonts w:ascii="Times New Roman" w:eastAsia="Times New Roman" w:hAnsi="Times New Roman"/>
          <w:snapToGrid w:val="0"/>
          <w:color w:val="000000"/>
          <w:sz w:val="24"/>
          <w:szCs w:val="20"/>
        </w:rPr>
        <w:t xml:space="preserve">which </w:t>
      </w:r>
      <w:r w:rsidRPr="00303654">
        <w:rPr>
          <w:rFonts w:ascii="Times New Roman" w:eastAsia="Times New Roman" w:hAnsi="Times New Roman"/>
          <w:snapToGrid w:val="0"/>
          <w:color w:val="000000"/>
          <w:sz w:val="24"/>
          <w:szCs w:val="20"/>
        </w:rPr>
        <w:t>wells are to be capped off and left in place?</w:t>
      </w:r>
    </w:p>
    <w:p w14:paraId="58A1EB70" w14:textId="77777777" w:rsidR="00303654" w:rsidRDefault="00303654" w:rsidP="00303654">
      <w:pPr>
        <w:pStyle w:val="ListParagraph"/>
        <w:rPr>
          <w:rFonts w:ascii="Times New Roman" w:hAnsi="Times New Roman"/>
          <w:color w:val="000000"/>
          <w:sz w:val="24"/>
          <w:szCs w:val="24"/>
        </w:rPr>
      </w:pPr>
    </w:p>
    <w:p w14:paraId="2CCC4375" w14:textId="5281CCFD" w:rsidR="00303654" w:rsidRPr="00303654" w:rsidRDefault="00303654" w:rsidP="00303654">
      <w:pPr>
        <w:pStyle w:val="ListParagraph"/>
        <w:rPr>
          <w:rFonts w:ascii="Times New Roman" w:eastAsia="Times New Roman" w:hAnsi="Times New Roman"/>
          <w:b/>
          <w:bCs/>
          <w:snapToGrid w:val="0"/>
          <w:color w:val="000000"/>
          <w:sz w:val="24"/>
          <w:szCs w:val="24"/>
        </w:rPr>
      </w:pPr>
      <w:r w:rsidRPr="00303654">
        <w:rPr>
          <w:rFonts w:ascii="Times New Roman" w:hAnsi="Times New Roman"/>
          <w:b/>
          <w:bCs/>
          <w:color w:val="000000"/>
          <w:sz w:val="24"/>
          <w:szCs w:val="24"/>
        </w:rPr>
        <w:t>Response:</w:t>
      </w:r>
    </w:p>
    <w:p w14:paraId="18932DFD" w14:textId="77777777" w:rsidR="00303654" w:rsidRDefault="00303654" w:rsidP="00303654">
      <w:pPr>
        <w:widowControl/>
        <w:spacing w:before="100" w:beforeAutospacing="1" w:after="100" w:afterAutospacing="1"/>
        <w:ind w:left="720"/>
        <w:contextualSpacing/>
        <w:rPr>
          <w:color w:val="000000"/>
        </w:rPr>
      </w:pPr>
    </w:p>
    <w:p w14:paraId="647B8550" w14:textId="77777777" w:rsidR="00303654" w:rsidRDefault="00180CE3" w:rsidP="00303654">
      <w:pPr>
        <w:widowControl/>
        <w:numPr>
          <w:ilvl w:val="0"/>
          <w:numId w:val="10"/>
        </w:numPr>
        <w:spacing w:before="100" w:beforeAutospacing="1" w:after="100" w:afterAutospacing="1"/>
        <w:contextualSpacing/>
        <w:rPr>
          <w:color w:val="000000"/>
        </w:rPr>
      </w:pPr>
      <w:r>
        <w:rPr>
          <w:color w:val="000000"/>
        </w:rPr>
        <w:t>The main well is to remain, how many other wells are on the property</w:t>
      </w:r>
      <w:r w:rsidR="00303654">
        <w:rPr>
          <w:color w:val="000000"/>
        </w:rPr>
        <w:t xml:space="preserve"> are</w:t>
      </w:r>
      <w:r>
        <w:rPr>
          <w:color w:val="000000"/>
        </w:rPr>
        <w:t xml:space="preserve"> to be capped?</w:t>
      </w:r>
    </w:p>
    <w:p w14:paraId="7991FC1F" w14:textId="77777777" w:rsidR="00303654" w:rsidRDefault="00303654" w:rsidP="00303654">
      <w:pPr>
        <w:widowControl/>
        <w:spacing w:before="100" w:beforeAutospacing="1" w:after="100" w:afterAutospacing="1"/>
        <w:ind w:left="720"/>
        <w:contextualSpacing/>
        <w:rPr>
          <w:color w:val="000000"/>
        </w:rPr>
      </w:pPr>
    </w:p>
    <w:p w14:paraId="450DEBAF" w14:textId="71B64C17" w:rsidR="00180CE3" w:rsidRPr="00303654" w:rsidRDefault="00180CE3" w:rsidP="00303654">
      <w:pPr>
        <w:widowControl/>
        <w:spacing w:before="100" w:beforeAutospacing="1" w:after="100" w:afterAutospacing="1"/>
        <w:ind w:left="720"/>
        <w:contextualSpacing/>
        <w:rPr>
          <w:b/>
          <w:bCs/>
          <w:color w:val="000000"/>
        </w:rPr>
      </w:pPr>
      <w:r w:rsidRPr="00303654">
        <w:rPr>
          <w:b/>
          <w:bCs/>
          <w:color w:val="000000"/>
        </w:rPr>
        <w:t xml:space="preserve">Response: </w:t>
      </w:r>
    </w:p>
    <w:p w14:paraId="4542404D" w14:textId="77777777" w:rsidR="00180CE3" w:rsidRDefault="00180CE3" w:rsidP="00180CE3">
      <w:pPr>
        <w:widowControl/>
        <w:spacing w:before="100" w:beforeAutospacing="1" w:after="100" w:afterAutospacing="1"/>
        <w:ind w:left="720"/>
        <w:contextualSpacing/>
        <w:rPr>
          <w:color w:val="000000"/>
        </w:rPr>
      </w:pPr>
    </w:p>
    <w:p w14:paraId="4A0716F9" w14:textId="77777777" w:rsidR="006D07A8" w:rsidRDefault="006D07A8" w:rsidP="006D07A8">
      <w:pPr>
        <w:widowControl/>
        <w:numPr>
          <w:ilvl w:val="0"/>
          <w:numId w:val="10"/>
        </w:numPr>
        <w:spacing w:before="100" w:beforeAutospacing="1" w:after="100" w:afterAutospacing="1"/>
        <w:contextualSpacing/>
        <w:rPr>
          <w:color w:val="000000"/>
        </w:rPr>
      </w:pPr>
      <w:r w:rsidRPr="006D07A8">
        <w:rPr>
          <w:color w:val="000000"/>
        </w:rPr>
        <w:t xml:space="preserve">Should we assume that the property is on a well and septic, or does it have services running to it?  I was unable to tell with the overgrowth of grass onsite. If there are any wells or water meters. </w:t>
      </w:r>
    </w:p>
    <w:p w14:paraId="31C0AFC7" w14:textId="77777777" w:rsidR="006D07A8" w:rsidRDefault="006D07A8" w:rsidP="006D07A8">
      <w:pPr>
        <w:widowControl/>
        <w:spacing w:before="100" w:beforeAutospacing="1" w:after="100" w:afterAutospacing="1"/>
        <w:ind w:left="720"/>
        <w:contextualSpacing/>
        <w:rPr>
          <w:color w:val="000000"/>
        </w:rPr>
      </w:pPr>
    </w:p>
    <w:p w14:paraId="76D58A48" w14:textId="0D091D96" w:rsidR="006D07A8" w:rsidRPr="006D07A8" w:rsidRDefault="006D07A8" w:rsidP="006D07A8">
      <w:pPr>
        <w:widowControl/>
        <w:spacing w:before="100" w:beforeAutospacing="1" w:after="100" w:afterAutospacing="1"/>
        <w:ind w:left="720"/>
        <w:contextualSpacing/>
        <w:rPr>
          <w:b/>
          <w:bCs/>
          <w:color w:val="000000"/>
        </w:rPr>
      </w:pPr>
      <w:r w:rsidRPr="006D07A8">
        <w:rPr>
          <w:b/>
          <w:bCs/>
          <w:color w:val="000000"/>
        </w:rPr>
        <w:t xml:space="preserve">Response: </w:t>
      </w:r>
    </w:p>
    <w:p w14:paraId="7926ED41" w14:textId="77777777" w:rsidR="006D07A8" w:rsidRPr="006D07A8" w:rsidRDefault="006D07A8" w:rsidP="006D07A8">
      <w:pPr>
        <w:widowControl/>
        <w:spacing w:before="100" w:beforeAutospacing="1" w:after="100" w:afterAutospacing="1"/>
        <w:ind w:left="720"/>
        <w:contextualSpacing/>
        <w:rPr>
          <w:color w:val="000000"/>
        </w:rPr>
      </w:pPr>
    </w:p>
    <w:p w14:paraId="42163E35" w14:textId="77777777" w:rsidR="006D07A8" w:rsidRDefault="006D07A8" w:rsidP="006D07A8">
      <w:pPr>
        <w:widowControl/>
        <w:numPr>
          <w:ilvl w:val="0"/>
          <w:numId w:val="10"/>
        </w:numPr>
        <w:spacing w:before="100" w:beforeAutospacing="1" w:after="100" w:afterAutospacing="1"/>
        <w:contextualSpacing/>
        <w:rPr>
          <w:color w:val="000000"/>
        </w:rPr>
      </w:pPr>
      <w:r w:rsidRPr="006D07A8">
        <w:rPr>
          <w:color w:val="000000"/>
        </w:rPr>
        <w:t>How many septic tanks are to be abandoned on this site? If the number of tanks is unknown, can a line item for pricing per septic abandonment be added to the bid sheet?</w:t>
      </w:r>
    </w:p>
    <w:p w14:paraId="161A18A1" w14:textId="77777777" w:rsidR="006D07A8" w:rsidRDefault="006D07A8" w:rsidP="006D07A8">
      <w:pPr>
        <w:widowControl/>
        <w:spacing w:before="100" w:beforeAutospacing="1" w:after="100" w:afterAutospacing="1"/>
        <w:ind w:left="720"/>
        <w:contextualSpacing/>
        <w:rPr>
          <w:color w:val="000000"/>
        </w:rPr>
      </w:pPr>
    </w:p>
    <w:p w14:paraId="5248C597" w14:textId="6A5D3DD6" w:rsidR="006D07A8" w:rsidRPr="006D07A8" w:rsidRDefault="006D07A8" w:rsidP="006D07A8">
      <w:pPr>
        <w:widowControl/>
        <w:spacing w:before="100" w:beforeAutospacing="1" w:after="100" w:afterAutospacing="1"/>
        <w:ind w:left="720"/>
        <w:contextualSpacing/>
        <w:rPr>
          <w:b/>
          <w:bCs/>
          <w:color w:val="000000"/>
        </w:rPr>
      </w:pPr>
      <w:r w:rsidRPr="006D07A8">
        <w:rPr>
          <w:b/>
          <w:bCs/>
          <w:color w:val="000000"/>
        </w:rPr>
        <w:t xml:space="preserve">Response: </w:t>
      </w:r>
    </w:p>
    <w:p w14:paraId="4FB30AA4" w14:textId="77777777" w:rsidR="00180CE3" w:rsidRDefault="00180CE3" w:rsidP="00D46BA0">
      <w:pPr>
        <w:widowControl/>
        <w:spacing w:before="100" w:beforeAutospacing="1" w:after="100" w:afterAutospacing="1"/>
        <w:contextualSpacing/>
        <w:rPr>
          <w:color w:val="000000"/>
        </w:rPr>
      </w:pPr>
    </w:p>
    <w:p w14:paraId="70A80370" w14:textId="77777777" w:rsidR="00303654" w:rsidRDefault="00180CE3" w:rsidP="00303654">
      <w:pPr>
        <w:widowControl/>
        <w:numPr>
          <w:ilvl w:val="0"/>
          <w:numId w:val="10"/>
        </w:numPr>
        <w:spacing w:before="100" w:beforeAutospacing="1" w:after="100" w:afterAutospacing="1"/>
        <w:contextualSpacing/>
        <w:rPr>
          <w:color w:val="000000"/>
        </w:rPr>
      </w:pPr>
      <w:r w:rsidRPr="00180CE3">
        <w:rPr>
          <w:color w:val="000000"/>
        </w:rPr>
        <w:t xml:space="preserve">There is conflicting information from leaving it level indicating the retention ponds should be infilled.  To leaving the property at “natural grade”, indicating the ponds can be left as they are. </w:t>
      </w:r>
      <w:r>
        <w:rPr>
          <w:color w:val="000000"/>
        </w:rPr>
        <w:t>Can the county clarify what is to be done with the property once the demolition is complete?</w:t>
      </w:r>
    </w:p>
    <w:p w14:paraId="1CA3D610" w14:textId="77777777" w:rsidR="00303654" w:rsidRDefault="00303654" w:rsidP="00303654">
      <w:pPr>
        <w:widowControl/>
        <w:spacing w:before="100" w:beforeAutospacing="1" w:after="100" w:afterAutospacing="1"/>
        <w:ind w:left="720"/>
        <w:contextualSpacing/>
        <w:rPr>
          <w:color w:val="000000"/>
        </w:rPr>
      </w:pPr>
    </w:p>
    <w:p w14:paraId="2E935087" w14:textId="7898E55B" w:rsidR="00180CE3" w:rsidRPr="00303654" w:rsidRDefault="00180CE3" w:rsidP="00303654">
      <w:pPr>
        <w:widowControl/>
        <w:spacing w:before="100" w:beforeAutospacing="1" w:after="100" w:afterAutospacing="1"/>
        <w:ind w:left="720"/>
        <w:contextualSpacing/>
        <w:rPr>
          <w:b/>
          <w:bCs/>
          <w:color w:val="000000"/>
        </w:rPr>
      </w:pPr>
      <w:r w:rsidRPr="00303654">
        <w:rPr>
          <w:b/>
          <w:bCs/>
          <w:color w:val="000000"/>
        </w:rPr>
        <w:t>Response:</w:t>
      </w:r>
    </w:p>
    <w:p w14:paraId="2A00F675" w14:textId="77777777" w:rsidR="00180CE3" w:rsidRDefault="00180CE3" w:rsidP="00180CE3">
      <w:pPr>
        <w:widowControl/>
        <w:spacing w:before="100" w:beforeAutospacing="1" w:after="100" w:afterAutospacing="1"/>
        <w:ind w:left="720"/>
        <w:contextualSpacing/>
        <w:rPr>
          <w:color w:val="000000"/>
        </w:rPr>
      </w:pPr>
    </w:p>
    <w:p w14:paraId="0932C99B" w14:textId="77777777" w:rsidR="00303654" w:rsidRDefault="002D38BE" w:rsidP="00303654">
      <w:pPr>
        <w:widowControl/>
        <w:numPr>
          <w:ilvl w:val="0"/>
          <w:numId w:val="10"/>
        </w:numPr>
        <w:spacing w:before="100" w:beforeAutospacing="1" w:after="100" w:afterAutospacing="1"/>
        <w:contextualSpacing/>
        <w:rPr>
          <w:color w:val="000000"/>
        </w:rPr>
      </w:pPr>
      <w:r w:rsidRPr="002D38BE">
        <w:rPr>
          <w:color w:val="000000"/>
        </w:rPr>
        <w:t>Are the existing ponds to be backfilled with imported fill dirt</w:t>
      </w:r>
      <w:r w:rsidR="00303654">
        <w:rPr>
          <w:color w:val="000000"/>
        </w:rPr>
        <w:t>?</w:t>
      </w:r>
    </w:p>
    <w:p w14:paraId="7BD5CD3D" w14:textId="77777777" w:rsidR="00303654" w:rsidRDefault="00303654" w:rsidP="00303654">
      <w:pPr>
        <w:widowControl/>
        <w:spacing w:before="100" w:beforeAutospacing="1" w:after="100" w:afterAutospacing="1"/>
        <w:ind w:left="720"/>
        <w:contextualSpacing/>
        <w:rPr>
          <w:color w:val="000000"/>
        </w:rPr>
      </w:pPr>
    </w:p>
    <w:p w14:paraId="7786E660" w14:textId="7C6CFA93" w:rsidR="002D38BE" w:rsidRPr="00303654" w:rsidRDefault="002D38BE" w:rsidP="00303654">
      <w:pPr>
        <w:widowControl/>
        <w:spacing w:before="100" w:beforeAutospacing="1" w:after="100" w:afterAutospacing="1"/>
        <w:ind w:left="720"/>
        <w:contextualSpacing/>
        <w:rPr>
          <w:b/>
          <w:bCs/>
          <w:color w:val="000000"/>
        </w:rPr>
      </w:pPr>
      <w:r w:rsidRPr="00303654">
        <w:rPr>
          <w:b/>
          <w:bCs/>
          <w:color w:val="000000"/>
        </w:rPr>
        <w:t>Response:</w:t>
      </w:r>
    </w:p>
    <w:p w14:paraId="481759AD" w14:textId="77777777" w:rsidR="002D38BE" w:rsidRPr="002D38BE" w:rsidRDefault="002D38BE" w:rsidP="002D38BE">
      <w:pPr>
        <w:widowControl/>
        <w:spacing w:before="100" w:beforeAutospacing="1" w:after="100" w:afterAutospacing="1"/>
        <w:ind w:left="720"/>
        <w:contextualSpacing/>
        <w:rPr>
          <w:color w:val="000000"/>
        </w:rPr>
      </w:pPr>
    </w:p>
    <w:p w14:paraId="734DDEB0" w14:textId="77777777" w:rsidR="002D38BE" w:rsidRPr="002D38BE" w:rsidRDefault="002D38BE" w:rsidP="002D38BE">
      <w:pPr>
        <w:widowControl/>
        <w:numPr>
          <w:ilvl w:val="0"/>
          <w:numId w:val="10"/>
        </w:numPr>
        <w:spacing w:before="100" w:beforeAutospacing="1" w:after="100" w:afterAutospacing="1"/>
        <w:contextualSpacing/>
        <w:rPr>
          <w:color w:val="000000"/>
        </w:rPr>
      </w:pPr>
      <w:r w:rsidRPr="002D38BE">
        <w:rPr>
          <w:color w:val="000000"/>
        </w:rPr>
        <w:t>Will any work be required in or around the retention ponds?</w:t>
      </w:r>
    </w:p>
    <w:p w14:paraId="089DC527" w14:textId="77777777" w:rsidR="002D38BE" w:rsidRDefault="002D38BE" w:rsidP="002D38BE">
      <w:pPr>
        <w:widowControl/>
        <w:spacing w:before="100" w:beforeAutospacing="1" w:after="100" w:afterAutospacing="1"/>
        <w:ind w:left="720"/>
        <w:contextualSpacing/>
        <w:rPr>
          <w:color w:val="000000"/>
        </w:rPr>
      </w:pPr>
    </w:p>
    <w:p w14:paraId="6DCEA4FC" w14:textId="022FA2D2" w:rsidR="002D38BE" w:rsidRPr="006D07A8" w:rsidRDefault="002D38BE" w:rsidP="006D07A8">
      <w:pPr>
        <w:widowControl/>
        <w:spacing w:before="100" w:beforeAutospacing="1" w:after="100" w:afterAutospacing="1"/>
        <w:ind w:left="720"/>
        <w:contextualSpacing/>
        <w:rPr>
          <w:b/>
          <w:bCs/>
          <w:color w:val="000000"/>
        </w:rPr>
      </w:pPr>
      <w:r w:rsidRPr="00303654">
        <w:rPr>
          <w:b/>
          <w:bCs/>
          <w:color w:val="000000"/>
        </w:rPr>
        <w:t xml:space="preserve">Response: </w:t>
      </w:r>
    </w:p>
    <w:p w14:paraId="255D0F92" w14:textId="77777777" w:rsidR="002D38BE" w:rsidRDefault="002D38BE" w:rsidP="00D46BA0">
      <w:pPr>
        <w:widowControl/>
        <w:spacing w:before="100" w:beforeAutospacing="1" w:after="100" w:afterAutospacing="1"/>
        <w:contextualSpacing/>
        <w:rPr>
          <w:color w:val="000000"/>
        </w:rPr>
      </w:pPr>
    </w:p>
    <w:p w14:paraId="46879756" w14:textId="77777777" w:rsidR="00303654" w:rsidRDefault="00180CE3" w:rsidP="00303654">
      <w:pPr>
        <w:widowControl/>
        <w:numPr>
          <w:ilvl w:val="0"/>
          <w:numId w:val="10"/>
        </w:numPr>
        <w:spacing w:before="100" w:beforeAutospacing="1" w:after="100" w:afterAutospacing="1"/>
        <w:contextualSpacing/>
        <w:rPr>
          <w:color w:val="000000"/>
        </w:rPr>
      </w:pPr>
      <w:r>
        <w:rPr>
          <w:color w:val="000000"/>
        </w:rPr>
        <w:t xml:space="preserve">There are many drums and containers onsite filled with different materials, are you going to do an environmental analysis to see if any of the materials are toxic? Will the county conduct an environmental survey to assess potential </w:t>
      </w:r>
      <w:r w:rsidR="002D38BE">
        <w:rPr>
          <w:color w:val="000000"/>
        </w:rPr>
        <w:t>contamination, types</w:t>
      </w:r>
      <w:r>
        <w:rPr>
          <w:color w:val="000000"/>
        </w:rPr>
        <w:t xml:space="preserve"> and </w:t>
      </w:r>
      <w:r w:rsidR="002D38BE">
        <w:rPr>
          <w:color w:val="000000"/>
        </w:rPr>
        <w:t>quantities?</w:t>
      </w:r>
    </w:p>
    <w:p w14:paraId="68E11560" w14:textId="77777777" w:rsidR="00303654" w:rsidRDefault="00303654" w:rsidP="00303654">
      <w:pPr>
        <w:widowControl/>
        <w:spacing w:before="100" w:beforeAutospacing="1" w:after="100" w:afterAutospacing="1"/>
        <w:ind w:left="720"/>
        <w:contextualSpacing/>
        <w:rPr>
          <w:color w:val="000000"/>
        </w:rPr>
      </w:pPr>
    </w:p>
    <w:p w14:paraId="6AD3523F" w14:textId="5AC5948F" w:rsidR="002D38BE" w:rsidRPr="00303654" w:rsidRDefault="002D38BE" w:rsidP="00303654">
      <w:pPr>
        <w:widowControl/>
        <w:spacing w:before="100" w:beforeAutospacing="1" w:after="100" w:afterAutospacing="1"/>
        <w:ind w:left="720"/>
        <w:contextualSpacing/>
        <w:rPr>
          <w:b/>
          <w:bCs/>
          <w:color w:val="000000"/>
        </w:rPr>
      </w:pPr>
      <w:r w:rsidRPr="00303654">
        <w:rPr>
          <w:b/>
          <w:bCs/>
          <w:color w:val="000000"/>
        </w:rPr>
        <w:t>Response:</w:t>
      </w:r>
    </w:p>
    <w:p w14:paraId="1F293B99" w14:textId="77777777" w:rsidR="002D38BE" w:rsidRDefault="002D38BE" w:rsidP="002D38BE">
      <w:pPr>
        <w:widowControl/>
        <w:spacing w:before="100" w:beforeAutospacing="1" w:after="100" w:afterAutospacing="1"/>
        <w:ind w:left="720"/>
        <w:contextualSpacing/>
        <w:rPr>
          <w:color w:val="000000"/>
        </w:rPr>
      </w:pPr>
    </w:p>
    <w:p w14:paraId="7BB6A76E" w14:textId="77777777" w:rsidR="006D07A8" w:rsidRDefault="00180CE3" w:rsidP="006D07A8">
      <w:pPr>
        <w:widowControl/>
        <w:numPr>
          <w:ilvl w:val="0"/>
          <w:numId w:val="10"/>
        </w:numPr>
        <w:spacing w:before="100" w:beforeAutospacing="1" w:after="100" w:afterAutospacing="1"/>
        <w:contextualSpacing/>
        <w:rPr>
          <w:color w:val="000000"/>
        </w:rPr>
      </w:pPr>
      <w:r>
        <w:rPr>
          <w:color w:val="000000"/>
        </w:rPr>
        <w:t xml:space="preserve">Alternatively, would the county consider a cost-plus approach for </w:t>
      </w:r>
      <w:r w:rsidR="002D38BE">
        <w:rPr>
          <w:color w:val="000000"/>
        </w:rPr>
        <w:t xml:space="preserve">the </w:t>
      </w:r>
      <w:r>
        <w:rPr>
          <w:color w:val="000000"/>
        </w:rPr>
        <w:t>oil removal? This would involve the contractor managing the loading, hauling, disposal, and documentation, then invoicing the county for actual costs plus a handling fee.</w:t>
      </w:r>
    </w:p>
    <w:p w14:paraId="6883B7D6" w14:textId="77777777" w:rsidR="006D07A8" w:rsidRDefault="006D07A8" w:rsidP="006D07A8">
      <w:pPr>
        <w:widowControl/>
        <w:spacing w:before="100" w:beforeAutospacing="1" w:after="100" w:afterAutospacing="1"/>
        <w:ind w:left="720"/>
        <w:contextualSpacing/>
        <w:rPr>
          <w:color w:val="000000"/>
        </w:rPr>
      </w:pPr>
    </w:p>
    <w:p w14:paraId="5319945D" w14:textId="29421DF3" w:rsidR="002D38BE" w:rsidRPr="006D07A8" w:rsidRDefault="002D38BE" w:rsidP="006D07A8">
      <w:pPr>
        <w:widowControl/>
        <w:spacing w:before="100" w:beforeAutospacing="1" w:after="100" w:afterAutospacing="1"/>
        <w:ind w:left="720"/>
        <w:contextualSpacing/>
        <w:rPr>
          <w:b/>
          <w:bCs/>
          <w:color w:val="000000"/>
        </w:rPr>
      </w:pPr>
      <w:r w:rsidRPr="006D07A8">
        <w:rPr>
          <w:b/>
          <w:bCs/>
          <w:color w:val="000000"/>
        </w:rPr>
        <w:t>Response:</w:t>
      </w:r>
    </w:p>
    <w:p w14:paraId="3C3C581F" w14:textId="77777777" w:rsidR="002D38BE" w:rsidRDefault="002D38BE" w:rsidP="002D38BE">
      <w:pPr>
        <w:widowControl/>
        <w:spacing w:before="100" w:beforeAutospacing="1" w:after="100" w:afterAutospacing="1"/>
        <w:contextualSpacing/>
        <w:rPr>
          <w:color w:val="000000"/>
        </w:rPr>
      </w:pPr>
    </w:p>
    <w:p w14:paraId="045BB661" w14:textId="77777777" w:rsidR="006D07A8" w:rsidRDefault="002D38BE" w:rsidP="006D07A8">
      <w:pPr>
        <w:pStyle w:val="ListParagraph"/>
        <w:numPr>
          <w:ilvl w:val="0"/>
          <w:numId w:val="10"/>
        </w:numPr>
        <w:contextualSpacing/>
        <w:rPr>
          <w:rFonts w:ascii="Times New Roman" w:eastAsia="Times New Roman" w:hAnsi="Times New Roman"/>
          <w:color w:val="000000"/>
          <w:sz w:val="24"/>
          <w:szCs w:val="24"/>
        </w:rPr>
      </w:pPr>
      <w:r w:rsidRPr="00303654">
        <w:rPr>
          <w:rFonts w:ascii="Times New Roman" w:eastAsia="Times New Roman" w:hAnsi="Times New Roman"/>
          <w:color w:val="000000"/>
          <w:sz w:val="24"/>
          <w:szCs w:val="24"/>
        </w:rPr>
        <w:t>The</w:t>
      </w:r>
      <w:r w:rsidR="00180CE3" w:rsidRPr="00303654">
        <w:rPr>
          <w:rFonts w:ascii="Times New Roman" w:eastAsia="Times New Roman" w:hAnsi="Times New Roman"/>
          <w:color w:val="000000"/>
          <w:sz w:val="24"/>
          <w:szCs w:val="24"/>
        </w:rPr>
        <w:t xml:space="preserve"> scope of work states “All trees on site shall be protected to the maximum extent possible or as directed by the County Project Manager".  Does the </w:t>
      </w:r>
      <w:r w:rsidRPr="00303654">
        <w:rPr>
          <w:rFonts w:ascii="Times New Roman" w:eastAsia="Times New Roman" w:hAnsi="Times New Roman"/>
          <w:color w:val="000000"/>
          <w:sz w:val="24"/>
          <w:szCs w:val="24"/>
        </w:rPr>
        <w:t>C</w:t>
      </w:r>
      <w:r w:rsidR="00180CE3" w:rsidRPr="00303654">
        <w:rPr>
          <w:rFonts w:ascii="Times New Roman" w:eastAsia="Times New Roman" w:hAnsi="Times New Roman"/>
          <w:color w:val="000000"/>
          <w:sz w:val="24"/>
          <w:szCs w:val="24"/>
        </w:rPr>
        <w:t xml:space="preserve">ounty have specific requirements for tree protection, or is </w:t>
      </w:r>
      <w:r w:rsidR="00303654" w:rsidRPr="00303654">
        <w:rPr>
          <w:rFonts w:ascii="Times New Roman" w:eastAsia="Times New Roman" w:hAnsi="Times New Roman"/>
          <w:color w:val="000000"/>
          <w:sz w:val="24"/>
          <w:szCs w:val="24"/>
        </w:rPr>
        <w:t xml:space="preserve">it </w:t>
      </w:r>
      <w:r w:rsidR="00180CE3" w:rsidRPr="00303654">
        <w:rPr>
          <w:rFonts w:ascii="Times New Roman" w:eastAsia="Times New Roman" w:hAnsi="Times New Roman"/>
          <w:color w:val="000000"/>
          <w:sz w:val="24"/>
          <w:szCs w:val="24"/>
        </w:rPr>
        <w:t>the expectation to exercise caution reducing impact as much as possible?</w:t>
      </w:r>
    </w:p>
    <w:p w14:paraId="49DE3075" w14:textId="77777777" w:rsidR="00D46BA0" w:rsidRDefault="00D46BA0" w:rsidP="00D46BA0">
      <w:pPr>
        <w:pStyle w:val="ListParagraph"/>
        <w:contextualSpacing/>
        <w:rPr>
          <w:rFonts w:ascii="Times New Roman" w:eastAsia="Times New Roman" w:hAnsi="Times New Roman"/>
          <w:color w:val="000000"/>
          <w:sz w:val="24"/>
          <w:szCs w:val="24"/>
        </w:rPr>
      </w:pPr>
    </w:p>
    <w:p w14:paraId="283B4AA1" w14:textId="452054A2" w:rsidR="002D38BE" w:rsidRPr="006D07A8" w:rsidRDefault="002D38BE" w:rsidP="006D07A8">
      <w:pPr>
        <w:pStyle w:val="ListParagraph"/>
        <w:contextualSpacing/>
        <w:rPr>
          <w:rFonts w:ascii="Times New Roman" w:eastAsia="Times New Roman" w:hAnsi="Times New Roman"/>
          <w:b/>
          <w:bCs/>
          <w:color w:val="000000"/>
          <w:sz w:val="24"/>
          <w:szCs w:val="24"/>
        </w:rPr>
      </w:pPr>
      <w:r w:rsidRPr="006D07A8">
        <w:rPr>
          <w:rFonts w:ascii="Times New Roman" w:hAnsi="Times New Roman"/>
          <w:b/>
          <w:bCs/>
          <w:color w:val="000000"/>
          <w:sz w:val="24"/>
          <w:szCs w:val="24"/>
        </w:rPr>
        <w:t>Response:</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1"/>
      <w:footerReference w:type="default" r:id="rId12"/>
      <w:headerReference w:type="first" r:id="rId13"/>
      <w:footerReference w:type="first" r:id="rId14"/>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4B2DA648" w:rsidR="0069382C" w:rsidRPr="00EA1F05" w:rsidRDefault="0069382C" w:rsidP="0069382C">
    <w:pPr>
      <w:pStyle w:val="Header"/>
      <w:tabs>
        <w:tab w:val="clear" w:pos="8640"/>
        <w:tab w:val="right" w:pos="9900"/>
      </w:tabs>
      <w:rPr>
        <w:b/>
        <w:bCs/>
      </w:rPr>
    </w:pPr>
    <w:r w:rsidRPr="00EA1F05">
      <w:rPr>
        <w:b/>
        <w:bCs/>
      </w:rPr>
      <w:t xml:space="preserve">ADDENDUM NO. </w:t>
    </w:r>
    <w:r w:rsidR="00180CE3">
      <w:rPr>
        <w:b/>
        <w:bCs/>
      </w:rPr>
      <w:t>2</w:t>
    </w:r>
    <w:r w:rsidRPr="00EA1F05">
      <w:rPr>
        <w:b/>
        <w:bCs/>
      </w:rPr>
      <w:tab/>
    </w:r>
    <w:r w:rsidRPr="00EA1F05">
      <w:rPr>
        <w:b/>
        <w:bCs/>
      </w:rPr>
      <w:tab/>
    </w:r>
    <w:r w:rsidR="00EA1F05" w:rsidRPr="00EA1F05">
      <w:rPr>
        <w:b/>
        <w:bCs/>
      </w:rPr>
      <w:t>2</w:t>
    </w:r>
    <w:r w:rsidR="00DA4DE3">
      <w:rPr>
        <w:b/>
        <w:bCs/>
      </w:rPr>
      <w:t>5</w:t>
    </w:r>
    <w:r w:rsidR="00EA1F05" w:rsidRPr="00EA1F05">
      <w:rPr>
        <w:b/>
        <w:bCs/>
      </w:rPr>
      <w:t>-</w:t>
    </w:r>
    <w:r w:rsidR="00180CE3">
      <w:rPr>
        <w:b/>
        <w:bCs/>
      </w:rPr>
      <w:t>909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41348"/>
    <w:multiLevelType w:val="multilevel"/>
    <w:tmpl w:val="E962D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9"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1"/>
  </w:num>
  <w:num w:numId="2" w16cid:durableId="19864184">
    <w:abstractNumId w:val="8"/>
  </w:num>
  <w:num w:numId="3" w16cid:durableId="1569223518">
    <w:abstractNumId w:val="7"/>
  </w:num>
  <w:num w:numId="4" w16cid:durableId="584000639">
    <w:abstractNumId w:val="9"/>
  </w:num>
  <w:num w:numId="5" w16cid:durableId="489567764">
    <w:abstractNumId w:val="2"/>
  </w:num>
  <w:num w:numId="6" w16cid:durableId="445973893">
    <w:abstractNumId w:val="5"/>
  </w:num>
  <w:num w:numId="7" w16cid:durableId="1036589449">
    <w:abstractNumId w:val="4"/>
  </w:num>
  <w:num w:numId="8" w16cid:durableId="767965953">
    <w:abstractNumId w:val="6"/>
  </w:num>
  <w:num w:numId="9" w16cid:durableId="1435591811">
    <w:abstractNumId w:val="3"/>
  </w:num>
  <w:num w:numId="10" w16cid:durableId="431390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P0fE577+6zER/vYGwqhMgRJvgz4kCtMBeETFDRdrobzpp/Kw+13/YD43Hd9EP5WnV7ll8/gooczY51kLxvxvw==" w:salt="yQZ3ZcVJKHUVpii1F3JE+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23A0B"/>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60D8F"/>
    <w:rsid w:val="00180CE3"/>
    <w:rsid w:val="001841B5"/>
    <w:rsid w:val="00187610"/>
    <w:rsid w:val="00196E04"/>
    <w:rsid w:val="001B0446"/>
    <w:rsid w:val="001B5893"/>
    <w:rsid w:val="001C5C76"/>
    <w:rsid w:val="001D0E81"/>
    <w:rsid w:val="001D2C80"/>
    <w:rsid w:val="001D4B2B"/>
    <w:rsid w:val="001E5AC9"/>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7647E"/>
    <w:rsid w:val="002815E8"/>
    <w:rsid w:val="002B2528"/>
    <w:rsid w:val="002D369E"/>
    <w:rsid w:val="002D38BE"/>
    <w:rsid w:val="002D4C1C"/>
    <w:rsid w:val="002E2E2C"/>
    <w:rsid w:val="002F3B18"/>
    <w:rsid w:val="003016A9"/>
    <w:rsid w:val="00303654"/>
    <w:rsid w:val="00330218"/>
    <w:rsid w:val="00345D8F"/>
    <w:rsid w:val="00347217"/>
    <w:rsid w:val="0034755A"/>
    <w:rsid w:val="00362BF4"/>
    <w:rsid w:val="0036641A"/>
    <w:rsid w:val="00385A10"/>
    <w:rsid w:val="0038787D"/>
    <w:rsid w:val="003A18D7"/>
    <w:rsid w:val="003A632F"/>
    <w:rsid w:val="003A7DCC"/>
    <w:rsid w:val="003B5832"/>
    <w:rsid w:val="003F09B1"/>
    <w:rsid w:val="003F206F"/>
    <w:rsid w:val="003F2FBF"/>
    <w:rsid w:val="003F6E82"/>
    <w:rsid w:val="003F7609"/>
    <w:rsid w:val="00402147"/>
    <w:rsid w:val="004131A7"/>
    <w:rsid w:val="00414FF2"/>
    <w:rsid w:val="00426BCD"/>
    <w:rsid w:val="004608E6"/>
    <w:rsid w:val="00464CAE"/>
    <w:rsid w:val="0048032D"/>
    <w:rsid w:val="004B1918"/>
    <w:rsid w:val="004C3C70"/>
    <w:rsid w:val="004E3EE4"/>
    <w:rsid w:val="0050375E"/>
    <w:rsid w:val="005055D3"/>
    <w:rsid w:val="00517FFC"/>
    <w:rsid w:val="00523D30"/>
    <w:rsid w:val="00525414"/>
    <w:rsid w:val="00525FD8"/>
    <w:rsid w:val="0052661D"/>
    <w:rsid w:val="0057065C"/>
    <w:rsid w:val="005707DB"/>
    <w:rsid w:val="005B37C1"/>
    <w:rsid w:val="005C43BF"/>
    <w:rsid w:val="005D3CB7"/>
    <w:rsid w:val="00603ED8"/>
    <w:rsid w:val="00605C06"/>
    <w:rsid w:val="0061414A"/>
    <w:rsid w:val="0064276A"/>
    <w:rsid w:val="00653049"/>
    <w:rsid w:val="006564E6"/>
    <w:rsid w:val="00660CA2"/>
    <w:rsid w:val="006725EC"/>
    <w:rsid w:val="0069382C"/>
    <w:rsid w:val="006D07A8"/>
    <w:rsid w:val="006D745E"/>
    <w:rsid w:val="00706554"/>
    <w:rsid w:val="00707723"/>
    <w:rsid w:val="00710E05"/>
    <w:rsid w:val="007124B6"/>
    <w:rsid w:val="007368C3"/>
    <w:rsid w:val="00783163"/>
    <w:rsid w:val="00785DA3"/>
    <w:rsid w:val="007A5299"/>
    <w:rsid w:val="007F6F6F"/>
    <w:rsid w:val="0080285B"/>
    <w:rsid w:val="0080437C"/>
    <w:rsid w:val="00804ECA"/>
    <w:rsid w:val="00807860"/>
    <w:rsid w:val="00821B32"/>
    <w:rsid w:val="00830EBE"/>
    <w:rsid w:val="00831988"/>
    <w:rsid w:val="00837F13"/>
    <w:rsid w:val="008428B7"/>
    <w:rsid w:val="00845236"/>
    <w:rsid w:val="00855896"/>
    <w:rsid w:val="0087510B"/>
    <w:rsid w:val="008762A3"/>
    <w:rsid w:val="00884FB7"/>
    <w:rsid w:val="008B5A62"/>
    <w:rsid w:val="008C2F2A"/>
    <w:rsid w:val="008E18D1"/>
    <w:rsid w:val="008E271C"/>
    <w:rsid w:val="008E5F15"/>
    <w:rsid w:val="008F3A92"/>
    <w:rsid w:val="00910378"/>
    <w:rsid w:val="00910642"/>
    <w:rsid w:val="0091352D"/>
    <w:rsid w:val="0091430A"/>
    <w:rsid w:val="009152CD"/>
    <w:rsid w:val="00932678"/>
    <w:rsid w:val="00933424"/>
    <w:rsid w:val="00943FB6"/>
    <w:rsid w:val="00954EAB"/>
    <w:rsid w:val="00960F7D"/>
    <w:rsid w:val="00992C79"/>
    <w:rsid w:val="00997447"/>
    <w:rsid w:val="009A5699"/>
    <w:rsid w:val="009A68A8"/>
    <w:rsid w:val="009D2D83"/>
    <w:rsid w:val="009D66F5"/>
    <w:rsid w:val="009E2A73"/>
    <w:rsid w:val="009E4371"/>
    <w:rsid w:val="009F6C19"/>
    <w:rsid w:val="00A07B66"/>
    <w:rsid w:val="00A2718B"/>
    <w:rsid w:val="00A32AF0"/>
    <w:rsid w:val="00A34AFE"/>
    <w:rsid w:val="00A5510B"/>
    <w:rsid w:val="00A6185C"/>
    <w:rsid w:val="00A72F3F"/>
    <w:rsid w:val="00A87373"/>
    <w:rsid w:val="00A93012"/>
    <w:rsid w:val="00AA0309"/>
    <w:rsid w:val="00AA2A5A"/>
    <w:rsid w:val="00AD4A23"/>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23CA"/>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4336C"/>
    <w:rsid w:val="00D454B6"/>
    <w:rsid w:val="00D46BA0"/>
    <w:rsid w:val="00DA4DE3"/>
    <w:rsid w:val="00DB7FA9"/>
    <w:rsid w:val="00DC457D"/>
    <w:rsid w:val="00DC68A5"/>
    <w:rsid w:val="00DD2371"/>
    <w:rsid w:val="00DD4532"/>
    <w:rsid w:val="00E12DB6"/>
    <w:rsid w:val="00E531E3"/>
    <w:rsid w:val="00E5490D"/>
    <w:rsid w:val="00E54A57"/>
    <w:rsid w:val="00E63776"/>
    <w:rsid w:val="00E925C6"/>
    <w:rsid w:val="00EA1F05"/>
    <w:rsid w:val="00EB25CE"/>
    <w:rsid w:val="00EE17FC"/>
    <w:rsid w:val="00EE3D54"/>
    <w:rsid w:val="00EF5966"/>
    <w:rsid w:val="00F02DD9"/>
    <w:rsid w:val="00F07C3F"/>
    <w:rsid w:val="00F1278D"/>
    <w:rsid w:val="00F20605"/>
    <w:rsid w:val="00F26946"/>
    <w:rsid w:val="00F46047"/>
    <w:rsid w:val="00F55809"/>
    <w:rsid w:val="00F60805"/>
    <w:rsid w:val="00F75E41"/>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6866267">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48083F"/>
    <w:rsid w:val="004E3EE4"/>
    <w:rsid w:val="005247F9"/>
    <w:rsid w:val="00821B32"/>
    <w:rsid w:val="008F6B69"/>
    <w:rsid w:val="0092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2.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3.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3</Pages>
  <Words>637</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Ponko, Bill</cp:lastModifiedBy>
  <cp:revision>17</cp:revision>
  <cp:lastPrinted>2020-04-01T15:04:00Z</cp:lastPrinted>
  <dcterms:created xsi:type="dcterms:W3CDTF">2020-04-08T13:16:00Z</dcterms:created>
  <dcterms:modified xsi:type="dcterms:W3CDTF">2025-04-09T13:56:00Z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