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CFD5" w14:textId="77777777" w:rsidR="0027324E" w:rsidRPr="00D7544D" w:rsidRDefault="0027324E" w:rsidP="00875F54">
      <w:pPr>
        <w:pStyle w:val="ListParagraph"/>
        <w:numPr>
          <w:ilvl w:val="0"/>
          <w:numId w:val="49"/>
        </w:numPr>
        <w:tabs>
          <w:tab w:val="left" w:pos="-1440"/>
          <w:tab w:val="left" w:pos="720"/>
        </w:tabs>
        <w:spacing w:after="120"/>
        <w:ind w:left="0" w:hanging="547"/>
        <w:jc w:val="both"/>
        <w:rPr>
          <w:rFonts w:eastAsia="Times New Roman"/>
        </w:rPr>
      </w:pPr>
      <w:r w:rsidRPr="00D7544D">
        <w:rPr>
          <w:rFonts w:eastAsia="Times New Roman"/>
          <w:b/>
          <w:u w:val="single"/>
        </w:rPr>
        <w:t>REQUIRED CLAUSES FROM U.S. DEPARTMENT OF HOUSING AND URBAN DEVELOPMENT (HUD)</w:t>
      </w:r>
    </w:p>
    <w:p w14:paraId="2DD2E63D" w14:textId="4A4BA8CD" w:rsidR="0027324E" w:rsidRPr="0027324E" w:rsidRDefault="0027324E" w:rsidP="00875F54">
      <w:pPr>
        <w:spacing w:after="120" w:line="240" w:lineRule="auto"/>
        <w:jc w:val="both"/>
        <w:rPr>
          <w:rFonts w:ascii="Times New Roman" w:eastAsia="Calibri" w:hAnsi="Times New Roman" w:cs="Times New Roman"/>
          <w:kern w:val="0"/>
          <w:sz w:val="24"/>
          <w:szCs w:val="24"/>
          <w14:ligatures w14:val="none"/>
        </w:rPr>
      </w:pPr>
      <w:r w:rsidRPr="0027324E">
        <w:rPr>
          <w:rFonts w:ascii="Times New Roman" w:eastAsia="Calibri" w:hAnsi="Times New Roman" w:cs="Times New Roman"/>
          <w:kern w:val="0"/>
          <w:sz w:val="24"/>
          <w:szCs w:val="24"/>
          <w14:ligatures w14:val="none"/>
        </w:rPr>
        <w:t xml:space="preserve">The U.S. Department of Housing and Urban Development (HUD) requires that the following terms and conditions be incorporated in this solicitation and subsequent contract.  By submitting a Proposal in response to this solicitation, the Proposer acknowledges and agrees to adhere to </w:t>
      </w:r>
      <w:r w:rsidR="00C76253">
        <w:rPr>
          <w:rFonts w:ascii="Times New Roman" w:eastAsia="Calibri" w:hAnsi="Times New Roman" w:cs="Times New Roman"/>
          <w:kern w:val="0"/>
          <w:sz w:val="24"/>
          <w:szCs w:val="24"/>
          <w14:ligatures w14:val="none"/>
        </w:rPr>
        <w:t>the Uniform Guidelines, found in 2 C.F.R. Part 200, Appendix I</w:t>
      </w:r>
      <w:r w:rsidR="002734AC">
        <w:rPr>
          <w:rFonts w:ascii="Times New Roman" w:eastAsia="Calibri" w:hAnsi="Times New Roman" w:cs="Times New Roman"/>
          <w:kern w:val="0"/>
          <w:sz w:val="24"/>
          <w:szCs w:val="24"/>
          <w14:ligatures w14:val="none"/>
        </w:rPr>
        <w:t xml:space="preserve">I, and any </w:t>
      </w:r>
      <w:r w:rsidR="00C76253">
        <w:rPr>
          <w:rFonts w:ascii="Times New Roman" w:eastAsia="Calibri" w:hAnsi="Times New Roman" w:cs="Times New Roman"/>
          <w:kern w:val="0"/>
          <w:sz w:val="24"/>
          <w:szCs w:val="24"/>
          <w14:ligatures w14:val="none"/>
        </w:rPr>
        <w:t>HUD</w:t>
      </w:r>
      <w:r w:rsidR="002734AC">
        <w:rPr>
          <w:rFonts w:ascii="Times New Roman" w:eastAsia="Calibri" w:hAnsi="Times New Roman" w:cs="Times New Roman"/>
          <w:kern w:val="0"/>
          <w:sz w:val="24"/>
          <w:szCs w:val="24"/>
          <w14:ligatures w14:val="none"/>
        </w:rPr>
        <w:t xml:space="preserve"> requirements</w:t>
      </w:r>
      <w:r w:rsidR="00E911C7">
        <w:rPr>
          <w:rFonts w:ascii="Times New Roman" w:eastAsia="Calibri" w:hAnsi="Times New Roman" w:cs="Times New Roman"/>
          <w:kern w:val="0"/>
          <w:sz w:val="24"/>
          <w:szCs w:val="24"/>
          <w14:ligatures w14:val="none"/>
        </w:rPr>
        <w:t>,</w:t>
      </w:r>
      <w:r w:rsidR="002734AC">
        <w:rPr>
          <w:rFonts w:ascii="Times New Roman" w:eastAsia="Calibri" w:hAnsi="Times New Roman" w:cs="Times New Roman"/>
          <w:kern w:val="0"/>
          <w:sz w:val="24"/>
          <w:szCs w:val="24"/>
          <w14:ligatures w14:val="none"/>
        </w:rPr>
        <w:t xml:space="preserve"> </w:t>
      </w:r>
      <w:r w:rsidR="00E911C7">
        <w:rPr>
          <w:rFonts w:ascii="Times New Roman" w:eastAsia="Calibri" w:hAnsi="Times New Roman" w:cs="Times New Roman"/>
          <w:kern w:val="0"/>
          <w:sz w:val="24"/>
          <w:szCs w:val="24"/>
          <w14:ligatures w14:val="none"/>
        </w:rPr>
        <w:t xml:space="preserve">as </w:t>
      </w:r>
      <w:r w:rsidR="002734AC">
        <w:rPr>
          <w:rFonts w:ascii="Times New Roman" w:eastAsia="Calibri" w:hAnsi="Times New Roman" w:cs="Times New Roman"/>
          <w:kern w:val="0"/>
          <w:sz w:val="24"/>
          <w:szCs w:val="24"/>
          <w14:ligatures w14:val="none"/>
        </w:rPr>
        <w:t xml:space="preserve">applicable to this agreement. </w:t>
      </w:r>
    </w:p>
    <w:p w14:paraId="797F8315" w14:textId="34E8DCED" w:rsid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 xml:space="preserve">ACCESS TO RECORDS </w:t>
      </w:r>
    </w:p>
    <w:p w14:paraId="2BD4A408" w14:textId="77777777" w:rsidR="0027324E" w:rsidRPr="0027324E" w:rsidRDefault="0027324E" w:rsidP="00875F54">
      <w:pPr>
        <w:widowControl w:val="0"/>
        <w:autoSpaceDE w:val="0"/>
        <w:autoSpaceDN w:val="0"/>
        <w:adjustRightInd w:val="0"/>
        <w:spacing w:after="120" w:line="240" w:lineRule="auto"/>
        <w:rPr>
          <w:rFonts w:ascii="Times New Roman" w:eastAsia="Times New Roman" w:hAnsi="Times New Roman" w:cs="Times New Roman"/>
          <w:color w:val="000000"/>
          <w:kern w:val="0"/>
          <w:sz w:val="24"/>
          <w:szCs w:val="24"/>
          <w14:ligatures w14:val="none"/>
        </w:rPr>
      </w:pPr>
      <w:r w:rsidRPr="0027324E">
        <w:rPr>
          <w:rFonts w:ascii="Times New Roman" w:eastAsia="Times New Roman" w:hAnsi="Times New Roman" w:cs="Times New Roman"/>
          <w:color w:val="161616"/>
          <w:kern w:val="0"/>
          <w:sz w:val="24"/>
          <w:szCs w:val="24"/>
          <w14:ligatures w14:val="none"/>
        </w:rPr>
        <w:t>The</w:t>
      </w:r>
      <w:r w:rsidRPr="0027324E">
        <w:rPr>
          <w:rFonts w:ascii="Times New Roman" w:eastAsia="Times New Roman" w:hAnsi="Times New Roman" w:cs="Times New Roman"/>
          <w:color w:val="161616"/>
          <w:spacing w:val="17"/>
          <w:kern w:val="0"/>
          <w:sz w:val="24"/>
          <w:szCs w:val="24"/>
          <w14:ligatures w14:val="none"/>
        </w:rPr>
        <w:t xml:space="preserve"> </w:t>
      </w:r>
      <w:r w:rsidRPr="0027324E">
        <w:rPr>
          <w:rFonts w:ascii="Times New Roman" w:eastAsia="Times New Roman" w:hAnsi="Times New Roman" w:cs="Times New Roman"/>
          <w:color w:val="161616"/>
          <w:kern w:val="0"/>
          <w:sz w:val="24"/>
          <w:szCs w:val="24"/>
          <w14:ligatures w14:val="none"/>
        </w:rPr>
        <w:t>following</w:t>
      </w:r>
      <w:r w:rsidRPr="0027324E">
        <w:rPr>
          <w:rFonts w:ascii="Times New Roman" w:eastAsia="Times New Roman" w:hAnsi="Times New Roman" w:cs="Times New Roman"/>
          <w:color w:val="161616"/>
          <w:spacing w:val="31"/>
          <w:kern w:val="0"/>
          <w:sz w:val="24"/>
          <w:szCs w:val="24"/>
          <w14:ligatures w14:val="none"/>
        </w:rPr>
        <w:t xml:space="preserve"> </w:t>
      </w:r>
      <w:r w:rsidRPr="0027324E">
        <w:rPr>
          <w:rFonts w:ascii="Times New Roman" w:eastAsia="Times New Roman" w:hAnsi="Times New Roman" w:cs="Times New Roman"/>
          <w:color w:val="161616"/>
          <w:kern w:val="0"/>
          <w:sz w:val="24"/>
          <w:szCs w:val="24"/>
          <w14:ligatures w14:val="none"/>
        </w:rPr>
        <w:t>access</w:t>
      </w:r>
      <w:r w:rsidRPr="0027324E">
        <w:rPr>
          <w:rFonts w:ascii="Times New Roman" w:eastAsia="Times New Roman" w:hAnsi="Times New Roman" w:cs="Times New Roman"/>
          <w:color w:val="161616"/>
          <w:spacing w:val="18"/>
          <w:kern w:val="0"/>
          <w:sz w:val="24"/>
          <w:szCs w:val="24"/>
          <w14:ligatures w14:val="none"/>
        </w:rPr>
        <w:t xml:space="preserve"> </w:t>
      </w:r>
      <w:r w:rsidRPr="0027324E">
        <w:rPr>
          <w:rFonts w:ascii="Times New Roman" w:eastAsia="Times New Roman" w:hAnsi="Times New Roman" w:cs="Times New Roman"/>
          <w:color w:val="161616"/>
          <w:kern w:val="0"/>
          <w:sz w:val="24"/>
          <w:szCs w:val="24"/>
          <w14:ligatures w14:val="none"/>
        </w:rPr>
        <w:t>to</w:t>
      </w:r>
      <w:r w:rsidRPr="0027324E">
        <w:rPr>
          <w:rFonts w:ascii="Times New Roman" w:eastAsia="Times New Roman" w:hAnsi="Times New Roman" w:cs="Times New Roman"/>
          <w:color w:val="161616"/>
          <w:spacing w:val="11"/>
          <w:kern w:val="0"/>
          <w:sz w:val="24"/>
          <w:szCs w:val="24"/>
          <w14:ligatures w14:val="none"/>
        </w:rPr>
        <w:t xml:space="preserve"> </w:t>
      </w:r>
      <w:r w:rsidRPr="0027324E">
        <w:rPr>
          <w:rFonts w:ascii="Times New Roman" w:eastAsia="Times New Roman" w:hAnsi="Times New Roman" w:cs="Times New Roman"/>
          <w:color w:val="161616"/>
          <w:kern w:val="0"/>
          <w:sz w:val="24"/>
          <w:szCs w:val="24"/>
          <w14:ligatures w14:val="none"/>
        </w:rPr>
        <w:t>records</w:t>
      </w:r>
      <w:r w:rsidRPr="0027324E">
        <w:rPr>
          <w:rFonts w:ascii="Times New Roman" w:eastAsia="Times New Roman" w:hAnsi="Times New Roman" w:cs="Times New Roman"/>
          <w:color w:val="161616"/>
          <w:spacing w:val="17"/>
          <w:kern w:val="0"/>
          <w:sz w:val="24"/>
          <w:szCs w:val="24"/>
          <w14:ligatures w14:val="none"/>
        </w:rPr>
        <w:t xml:space="preserve"> </w:t>
      </w:r>
      <w:r w:rsidRPr="0027324E">
        <w:rPr>
          <w:rFonts w:ascii="Times New Roman" w:eastAsia="Times New Roman" w:hAnsi="Times New Roman" w:cs="Times New Roman"/>
          <w:color w:val="161616"/>
          <w:kern w:val="0"/>
          <w:sz w:val="24"/>
          <w:szCs w:val="24"/>
          <w14:ligatures w14:val="none"/>
        </w:rPr>
        <w:t>requirements</w:t>
      </w:r>
      <w:r w:rsidRPr="0027324E">
        <w:rPr>
          <w:rFonts w:ascii="Times New Roman" w:eastAsia="Times New Roman" w:hAnsi="Times New Roman" w:cs="Times New Roman"/>
          <w:color w:val="161616"/>
          <w:spacing w:val="34"/>
          <w:kern w:val="0"/>
          <w:sz w:val="24"/>
          <w:szCs w:val="24"/>
          <w14:ligatures w14:val="none"/>
        </w:rPr>
        <w:t xml:space="preserve"> </w:t>
      </w:r>
      <w:r w:rsidRPr="0027324E">
        <w:rPr>
          <w:rFonts w:ascii="Times New Roman" w:eastAsia="Times New Roman" w:hAnsi="Times New Roman" w:cs="Times New Roman"/>
          <w:color w:val="161616"/>
          <w:kern w:val="0"/>
          <w:sz w:val="24"/>
          <w:szCs w:val="24"/>
          <w14:ligatures w14:val="none"/>
        </w:rPr>
        <w:t>apply</w:t>
      </w:r>
      <w:r w:rsidRPr="0027324E">
        <w:rPr>
          <w:rFonts w:ascii="Times New Roman" w:eastAsia="Times New Roman" w:hAnsi="Times New Roman" w:cs="Times New Roman"/>
          <w:color w:val="161616"/>
          <w:spacing w:val="13"/>
          <w:kern w:val="0"/>
          <w:sz w:val="24"/>
          <w:szCs w:val="24"/>
          <w14:ligatures w14:val="none"/>
        </w:rPr>
        <w:t xml:space="preserve"> </w:t>
      </w:r>
      <w:r w:rsidRPr="0027324E">
        <w:rPr>
          <w:rFonts w:ascii="Times New Roman" w:eastAsia="Times New Roman" w:hAnsi="Times New Roman" w:cs="Times New Roman"/>
          <w:color w:val="161616"/>
          <w:kern w:val="0"/>
          <w:sz w:val="24"/>
          <w:szCs w:val="24"/>
          <w14:ligatures w14:val="none"/>
        </w:rPr>
        <w:t>to</w:t>
      </w:r>
      <w:r w:rsidRPr="0027324E">
        <w:rPr>
          <w:rFonts w:ascii="Times New Roman" w:eastAsia="Times New Roman" w:hAnsi="Times New Roman" w:cs="Times New Roman"/>
          <w:color w:val="161616"/>
          <w:spacing w:val="10"/>
          <w:kern w:val="0"/>
          <w:sz w:val="24"/>
          <w:szCs w:val="24"/>
          <w14:ligatures w14:val="none"/>
        </w:rPr>
        <w:t xml:space="preserve"> </w:t>
      </w:r>
      <w:r w:rsidRPr="0027324E">
        <w:rPr>
          <w:rFonts w:ascii="Times New Roman" w:eastAsia="Times New Roman" w:hAnsi="Times New Roman" w:cs="Times New Roman"/>
          <w:color w:val="161616"/>
          <w:w w:val="105"/>
          <w:kern w:val="0"/>
          <w:sz w:val="24"/>
          <w:szCs w:val="24"/>
          <w14:ligatures w14:val="none"/>
        </w:rPr>
        <w:t xml:space="preserve">this </w:t>
      </w:r>
      <w:r w:rsidRPr="0027324E">
        <w:rPr>
          <w:rFonts w:ascii="Times New Roman" w:eastAsia="Times New Roman" w:hAnsi="Times New Roman" w:cs="Times New Roman"/>
          <w:color w:val="161616"/>
          <w:w w:val="103"/>
          <w:kern w:val="0"/>
          <w:sz w:val="24"/>
          <w:szCs w:val="24"/>
          <w14:ligatures w14:val="none"/>
        </w:rPr>
        <w:t>contract:</w:t>
      </w:r>
    </w:p>
    <w:p w14:paraId="4626274D" w14:textId="2F3A6C49" w:rsidR="0027324E" w:rsidRPr="0027324E" w:rsidRDefault="006B3B67" w:rsidP="00875F54">
      <w:pPr>
        <w:pStyle w:val="ListParagraph"/>
        <w:numPr>
          <w:ilvl w:val="1"/>
          <w:numId w:val="49"/>
        </w:numPr>
        <w:tabs>
          <w:tab w:val="left" w:pos="-1440"/>
          <w:tab w:val="left" w:pos="540"/>
        </w:tabs>
        <w:spacing w:after="120"/>
        <w:ind w:left="540" w:hanging="540"/>
        <w:jc w:val="both"/>
        <w:rPr>
          <w:rFonts w:eastAsia="Times New Roman"/>
          <w:color w:val="000000"/>
        </w:rPr>
      </w:pPr>
      <w:r>
        <w:rPr>
          <w:rFonts w:eastAsia="Times New Roman"/>
          <w:color w:val="161616"/>
        </w:rPr>
        <w:t>Contractor</w:t>
      </w:r>
      <w:r w:rsidR="0027324E" w:rsidRPr="0027324E">
        <w:rPr>
          <w:rFonts w:eastAsia="Times New Roman"/>
          <w:color w:val="161616"/>
          <w:spacing w:val="34"/>
        </w:rPr>
        <w:t xml:space="preserve"> </w:t>
      </w:r>
      <w:r w:rsidR="0027324E" w:rsidRPr="0027324E">
        <w:rPr>
          <w:rFonts w:eastAsia="Times New Roman"/>
          <w:color w:val="161616"/>
        </w:rPr>
        <w:t>agrees</w:t>
      </w:r>
      <w:r w:rsidR="0027324E" w:rsidRPr="0027324E">
        <w:rPr>
          <w:rFonts w:eastAsia="Times New Roman"/>
          <w:color w:val="161616"/>
          <w:spacing w:val="20"/>
        </w:rPr>
        <w:t xml:space="preserve"> </w:t>
      </w:r>
      <w:r w:rsidR="0027324E" w:rsidRPr="0027324E">
        <w:rPr>
          <w:rFonts w:eastAsia="Times New Roman"/>
          <w:color w:val="161616"/>
        </w:rPr>
        <w:t>to</w:t>
      </w:r>
      <w:r w:rsidR="0027324E" w:rsidRPr="0027324E">
        <w:rPr>
          <w:rFonts w:eastAsia="Times New Roman"/>
          <w:color w:val="161616"/>
          <w:spacing w:val="10"/>
        </w:rPr>
        <w:t xml:space="preserve"> </w:t>
      </w:r>
      <w:r w:rsidR="0027324E" w:rsidRPr="0027324E">
        <w:rPr>
          <w:rFonts w:eastAsia="Times New Roman"/>
          <w:color w:val="161616"/>
        </w:rPr>
        <w:t>provide</w:t>
      </w:r>
      <w:r w:rsidR="0027324E" w:rsidRPr="0027324E">
        <w:rPr>
          <w:rFonts w:eastAsia="Times New Roman"/>
          <w:color w:val="161616"/>
          <w:spacing w:val="23"/>
        </w:rPr>
        <w:t xml:space="preserve"> Lake County BOCC</w:t>
      </w:r>
      <w:r w:rsidR="0027324E" w:rsidRPr="0027324E">
        <w:rPr>
          <w:rFonts w:eastAsia="Times New Roman"/>
          <w:color w:val="161616"/>
        </w:rPr>
        <w:t>,</w:t>
      </w:r>
      <w:r w:rsidR="0027324E" w:rsidRPr="0027324E">
        <w:rPr>
          <w:rFonts w:eastAsia="Times New Roman"/>
          <w:color w:val="161616"/>
          <w:spacing w:val="29"/>
        </w:rPr>
        <w:t xml:space="preserve"> </w:t>
      </w:r>
      <w:r w:rsidR="0027324E" w:rsidRPr="0027324E">
        <w:rPr>
          <w:rFonts w:eastAsia="Times New Roman"/>
          <w:color w:val="161616"/>
        </w:rPr>
        <w:t>the</w:t>
      </w:r>
      <w:r w:rsidR="0027324E" w:rsidRPr="0027324E">
        <w:rPr>
          <w:rFonts w:eastAsia="Times New Roman"/>
          <w:color w:val="161616"/>
          <w:spacing w:val="18"/>
        </w:rPr>
        <w:t xml:space="preserve"> HUD</w:t>
      </w:r>
      <w:r w:rsidR="0027324E" w:rsidRPr="0027324E">
        <w:rPr>
          <w:rFonts w:eastAsia="Times New Roman"/>
          <w:color w:val="161616"/>
          <w:w w:val="102"/>
        </w:rPr>
        <w:t xml:space="preserve"> </w:t>
      </w:r>
      <w:r w:rsidR="0027324E" w:rsidRPr="0027324E">
        <w:rPr>
          <w:rFonts w:eastAsia="Times New Roman"/>
          <w:color w:val="161616"/>
        </w:rPr>
        <w:t>Administrator,</w:t>
      </w:r>
      <w:r w:rsidR="0027324E" w:rsidRPr="0027324E">
        <w:rPr>
          <w:rFonts w:eastAsia="Times New Roman"/>
          <w:color w:val="161616"/>
          <w:spacing w:val="43"/>
        </w:rPr>
        <w:t xml:space="preserve"> </w:t>
      </w:r>
      <w:r w:rsidR="0027324E" w:rsidRPr="0027324E">
        <w:rPr>
          <w:rFonts w:eastAsia="Times New Roman"/>
          <w:color w:val="161616"/>
        </w:rPr>
        <w:t>the</w:t>
      </w:r>
      <w:r w:rsidR="0027324E" w:rsidRPr="0027324E">
        <w:rPr>
          <w:rFonts w:eastAsia="Times New Roman"/>
          <w:color w:val="161616"/>
          <w:spacing w:val="14"/>
        </w:rPr>
        <w:t xml:space="preserve"> </w:t>
      </w:r>
      <w:r w:rsidR="0027324E" w:rsidRPr="0027324E">
        <w:rPr>
          <w:rFonts w:eastAsia="Times New Roman"/>
          <w:color w:val="161616"/>
        </w:rPr>
        <w:t>Comptroller</w:t>
      </w:r>
      <w:r w:rsidR="0027324E" w:rsidRPr="0027324E">
        <w:rPr>
          <w:rFonts w:eastAsia="Times New Roman"/>
          <w:color w:val="161616"/>
          <w:spacing w:val="32"/>
        </w:rPr>
        <w:t xml:space="preserve"> </w:t>
      </w:r>
      <w:r w:rsidR="0027324E" w:rsidRPr="0027324E">
        <w:rPr>
          <w:rFonts w:eastAsia="Times New Roman"/>
          <w:color w:val="161616"/>
        </w:rPr>
        <w:t>General</w:t>
      </w:r>
      <w:r w:rsidR="0027324E" w:rsidRPr="0027324E">
        <w:rPr>
          <w:rFonts w:eastAsia="Times New Roman"/>
          <w:color w:val="161616"/>
          <w:spacing w:val="21"/>
        </w:rPr>
        <w:t xml:space="preserve"> </w:t>
      </w:r>
      <w:r w:rsidR="0027324E" w:rsidRPr="0027324E">
        <w:rPr>
          <w:rFonts w:eastAsia="Times New Roman"/>
          <w:color w:val="161616"/>
        </w:rPr>
        <w:t>of</w:t>
      </w:r>
      <w:r w:rsidR="0027324E" w:rsidRPr="0027324E">
        <w:rPr>
          <w:rFonts w:eastAsia="Times New Roman"/>
          <w:color w:val="161616"/>
          <w:spacing w:val="5"/>
        </w:rPr>
        <w:t xml:space="preserve"> </w:t>
      </w:r>
      <w:r w:rsidR="0027324E" w:rsidRPr="0027324E">
        <w:rPr>
          <w:rFonts w:eastAsia="Times New Roman"/>
          <w:color w:val="161616"/>
        </w:rPr>
        <w:t>the</w:t>
      </w:r>
      <w:r w:rsidR="0027324E" w:rsidRPr="0027324E">
        <w:rPr>
          <w:rFonts w:eastAsia="Times New Roman"/>
          <w:color w:val="161616"/>
          <w:spacing w:val="13"/>
        </w:rPr>
        <w:t xml:space="preserve"> </w:t>
      </w:r>
      <w:r w:rsidR="0027324E" w:rsidRPr="0027324E">
        <w:rPr>
          <w:rFonts w:eastAsia="Times New Roman"/>
          <w:color w:val="161616"/>
        </w:rPr>
        <w:t>United</w:t>
      </w:r>
      <w:r w:rsidR="0027324E" w:rsidRPr="0027324E">
        <w:rPr>
          <w:rFonts w:eastAsia="Times New Roman"/>
          <w:color w:val="161616"/>
          <w:spacing w:val="25"/>
        </w:rPr>
        <w:t xml:space="preserve"> </w:t>
      </w:r>
      <w:r w:rsidR="0027324E" w:rsidRPr="0027324E">
        <w:rPr>
          <w:rFonts w:eastAsia="Times New Roman"/>
          <w:color w:val="161616"/>
        </w:rPr>
        <w:t>States,</w:t>
      </w:r>
      <w:r w:rsidR="0027324E" w:rsidRPr="0027324E">
        <w:rPr>
          <w:rFonts w:eastAsia="Times New Roman"/>
          <w:color w:val="161616"/>
          <w:spacing w:val="22"/>
        </w:rPr>
        <w:t xml:space="preserve"> </w:t>
      </w:r>
      <w:r w:rsidR="0027324E" w:rsidRPr="0027324E">
        <w:rPr>
          <w:rFonts w:eastAsia="Times New Roman"/>
          <w:color w:val="161616"/>
        </w:rPr>
        <w:t>or</w:t>
      </w:r>
      <w:r w:rsidR="0027324E" w:rsidRPr="0027324E">
        <w:rPr>
          <w:rFonts w:eastAsia="Times New Roman"/>
          <w:color w:val="161616"/>
          <w:spacing w:val="13"/>
        </w:rPr>
        <w:t xml:space="preserve"> </w:t>
      </w:r>
      <w:r w:rsidR="0027324E" w:rsidRPr="0027324E">
        <w:rPr>
          <w:rFonts w:eastAsia="Times New Roman"/>
          <w:color w:val="161616"/>
        </w:rPr>
        <w:t>any</w:t>
      </w:r>
      <w:r w:rsidR="0027324E" w:rsidRPr="0027324E">
        <w:rPr>
          <w:rFonts w:eastAsia="Times New Roman"/>
          <w:color w:val="161616"/>
          <w:spacing w:val="10"/>
        </w:rPr>
        <w:t xml:space="preserve"> </w:t>
      </w:r>
      <w:r w:rsidR="0027324E" w:rsidRPr="0027324E">
        <w:rPr>
          <w:rFonts w:eastAsia="Times New Roman"/>
          <w:color w:val="161616"/>
          <w:w w:val="104"/>
        </w:rPr>
        <w:t xml:space="preserve">of </w:t>
      </w:r>
      <w:r w:rsidR="0027324E" w:rsidRPr="0027324E">
        <w:rPr>
          <w:rFonts w:eastAsia="Times New Roman"/>
          <w:color w:val="161616"/>
        </w:rPr>
        <w:t>their</w:t>
      </w:r>
      <w:r w:rsidR="0027324E" w:rsidRPr="0027324E">
        <w:rPr>
          <w:rFonts w:eastAsia="Times New Roman"/>
          <w:color w:val="161616"/>
          <w:spacing w:val="18"/>
        </w:rPr>
        <w:t xml:space="preserve"> </w:t>
      </w:r>
      <w:r w:rsidR="0027324E" w:rsidRPr="0027324E">
        <w:rPr>
          <w:rFonts w:eastAsia="Times New Roman"/>
          <w:color w:val="161616"/>
        </w:rPr>
        <w:t>authorized</w:t>
      </w:r>
      <w:r w:rsidR="0027324E" w:rsidRPr="0027324E">
        <w:rPr>
          <w:rFonts w:eastAsia="Times New Roman"/>
          <w:color w:val="161616"/>
          <w:spacing w:val="33"/>
        </w:rPr>
        <w:t xml:space="preserve"> </w:t>
      </w:r>
      <w:r w:rsidR="0027324E" w:rsidRPr="0027324E">
        <w:rPr>
          <w:rFonts w:eastAsia="Times New Roman"/>
          <w:color w:val="161616"/>
        </w:rPr>
        <w:t>representatives</w:t>
      </w:r>
      <w:r w:rsidR="0027324E" w:rsidRPr="0027324E">
        <w:rPr>
          <w:rFonts w:eastAsia="Times New Roman"/>
          <w:color w:val="161616"/>
          <w:spacing w:val="43"/>
        </w:rPr>
        <w:t xml:space="preserve"> </w:t>
      </w:r>
      <w:r w:rsidR="0027324E" w:rsidRPr="0027324E">
        <w:rPr>
          <w:rFonts w:eastAsia="Times New Roman"/>
          <w:color w:val="161616"/>
        </w:rPr>
        <w:t>access</w:t>
      </w:r>
      <w:r w:rsidR="0027324E" w:rsidRPr="0027324E">
        <w:rPr>
          <w:rFonts w:eastAsia="Times New Roman"/>
          <w:color w:val="161616"/>
          <w:spacing w:val="15"/>
        </w:rPr>
        <w:t xml:space="preserve"> </w:t>
      </w:r>
      <w:r w:rsidR="0027324E" w:rsidRPr="0027324E">
        <w:rPr>
          <w:rFonts w:eastAsia="Times New Roman"/>
          <w:color w:val="161616"/>
        </w:rPr>
        <w:t>to</w:t>
      </w:r>
      <w:r w:rsidR="0027324E" w:rsidRPr="0027324E">
        <w:rPr>
          <w:rFonts w:eastAsia="Times New Roman"/>
          <w:color w:val="161616"/>
          <w:spacing w:val="8"/>
        </w:rPr>
        <w:t xml:space="preserve"> </w:t>
      </w:r>
      <w:r w:rsidR="0027324E" w:rsidRPr="0027324E">
        <w:rPr>
          <w:rFonts w:eastAsia="Times New Roman"/>
          <w:color w:val="161616"/>
        </w:rPr>
        <w:t>any</w:t>
      </w:r>
      <w:r w:rsidR="0027324E" w:rsidRPr="0027324E">
        <w:rPr>
          <w:rFonts w:eastAsia="Times New Roman"/>
          <w:color w:val="161616"/>
          <w:spacing w:val="15"/>
        </w:rPr>
        <w:t xml:space="preserve"> </w:t>
      </w:r>
      <w:r w:rsidR="0027324E" w:rsidRPr="0027324E">
        <w:rPr>
          <w:rFonts w:eastAsia="Times New Roman"/>
          <w:color w:val="161616"/>
        </w:rPr>
        <w:t>books,</w:t>
      </w:r>
      <w:r w:rsidR="0027324E" w:rsidRPr="0027324E">
        <w:rPr>
          <w:rFonts w:eastAsia="Times New Roman"/>
          <w:color w:val="161616"/>
          <w:spacing w:val="26"/>
        </w:rPr>
        <w:t xml:space="preserve"> </w:t>
      </w:r>
      <w:r w:rsidR="0027324E" w:rsidRPr="0027324E">
        <w:rPr>
          <w:rFonts w:eastAsia="Times New Roman"/>
          <w:color w:val="161616"/>
        </w:rPr>
        <w:t>documents,</w:t>
      </w:r>
      <w:r w:rsidR="0027324E" w:rsidRPr="0027324E">
        <w:rPr>
          <w:rFonts w:eastAsia="Times New Roman"/>
          <w:color w:val="161616"/>
          <w:spacing w:val="31"/>
        </w:rPr>
        <w:t xml:space="preserve"> </w:t>
      </w:r>
      <w:r w:rsidR="0027324E" w:rsidRPr="0027324E">
        <w:rPr>
          <w:rFonts w:eastAsia="Times New Roman"/>
          <w:color w:val="161616"/>
          <w:w w:val="102"/>
        </w:rPr>
        <w:t xml:space="preserve">papers, </w:t>
      </w:r>
      <w:r w:rsidR="0027324E" w:rsidRPr="0027324E">
        <w:rPr>
          <w:rFonts w:eastAsia="Times New Roman"/>
          <w:color w:val="161616"/>
        </w:rPr>
        <w:t>and</w:t>
      </w:r>
      <w:r w:rsidR="0027324E" w:rsidRPr="0027324E">
        <w:rPr>
          <w:rFonts w:eastAsia="Times New Roman"/>
          <w:color w:val="161616"/>
          <w:spacing w:val="8"/>
        </w:rPr>
        <w:t xml:space="preserve"> </w:t>
      </w:r>
      <w:r w:rsidR="0027324E" w:rsidRPr="0027324E">
        <w:rPr>
          <w:rFonts w:eastAsia="Times New Roman"/>
          <w:color w:val="161616"/>
        </w:rPr>
        <w:t>records</w:t>
      </w:r>
      <w:r w:rsidR="0027324E" w:rsidRPr="0027324E">
        <w:rPr>
          <w:rFonts w:eastAsia="Times New Roman"/>
          <w:color w:val="161616"/>
          <w:spacing w:val="23"/>
        </w:rPr>
        <w:t xml:space="preserve"> </w:t>
      </w:r>
      <w:r w:rsidR="0027324E" w:rsidRPr="0027324E">
        <w:rPr>
          <w:rFonts w:eastAsia="Times New Roman"/>
          <w:color w:val="161616"/>
        </w:rPr>
        <w:t>of</w:t>
      </w:r>
      <w:r w:rsidR="0027324E" w:rsidRPr="0027324E">
        <w:rPr>
          <w:rFonts w:eastAsia="Times New Roman"/>
          <w:color w:val="161616"/>
          <w:spacing w:val="9"/>
        </w:rPr>
        <w:t xml:space="preserve"> </w:t>
      </w:r>
      <w:r>
        <w:rPr>
          <w:rFonts w:eastAsia="Times New Roman"/>
          <w:color w:val="161616"/>
        </w:rPr>
        <w:t>Contractor</w:t>
      </w:r>
      <w:r w:rsidR="0027324E" w:rsidRPr="0027324E">
        <w:rPr>
          <w:rFonts w:eastAsia="Times New Roman"/>
          <w:color w:val="161616"/>
          <w:spacing w:val="34"/>
        </w:rPr>
        <w:t xml:space="preserve"> </w:t>
      </w:r>
      <w:r w:rsidR="0027324E" w:rsidRPr="0027324E">
        <w:rPr>
          <w:rFonts w:eastAsia="Times New Roman"/>
          <w:color w:val="161616"/>
        </w:rPr>
        <w:t>which</w:t>
      </w:r>
      <w:r w:rsidR="0027324E" w:rsidRPr="0027324E">
        <w:rPr>
          <w:rFonts w:eastAsia="Times New Roman"/>
          <w:color w:val="161616"/>
          <w:spacing w:val="20"/>
        </w:rPr>
        <w:t xml:space="preserve"> </w:t>
      </w:r>
      <w:r w:rsidR="0027324E" w:rsidRPr="0027324E">
        <w:rPr>
          <w:rFonts w:eastAsia="Times New Roman"/>
          <w:color w:val="161616"/>
        </w:rPr>
        <w:t>are</w:t>
      </w:r>
      <w:r w:rsidR="0027324E" w:rsidRPr="0027324E">
        <w:rPr>
          <w:rFonts w:eastAsia="Times New Roman"/>
          <w:color w:val="161616"/>
          <w:spacing w:val="6"/>
        </w:rPr>
        <w:t xml:space="preserve"> </w:t>
      </w:r>
      <w:r w:rsidR="0027324E" w:rsidRPr="0027324E">
        <w:rPr>
          <w:rFonts w:eastAsia="Times New Roman"/>
          <w:color w:val="161616"/>
        </w:rPr>
        <w:t>directly</w:t>
      </w:r>
      <w:r w:rsidR="0027324E" w:rsidRPr="0027324E">
        <w:rPr>
          <w:rFonts w:eastAsia="Times New Roman"/>
          <w:color w:val="161616"/>
          <w:spacing w:val="15"/>
        </w:rPr>
        <w:t xml:space="preserve"> </w:t>
      </w:r>
      <w:r w:rsidR="0027324E" w:rsidRPr="0027324E">
        <w:rPr>
          <w:rFonts w:eastAsia="Times New Roman"/>
          <w:color w:val="161616"/>
        </w:rPr>
        <w:t>pertinent</w:t>
      </w:r>
      <w:r w:rsidR="0027324E" w:rsidRPr="0027324E">
        <w:rPr>
          <w:rFonts w:eastAsia="Times New Roman"/>
          <w:color w:val="161616"/>
          <w:spacing w:val="36"/>
        </w:rPr>
        <w:t xml:space="preserve"> </w:t>
      </w:r>
      <w:r w:rsidR="0027324E" w:rsidRPr="0027324E">
        <w:rPr>
          <w:rFonts w:eastAsia="Times New Roman"/>
          <w:color w:val="161616"/>
        </w:rPr>
        <w:t>to</w:t>
      </w:r>
      <w:r w:rsidR="0027324E" w:rsidRPr="0027324E">
        <w:rPr>
          <w:rFonts w:eastAsia="Times New Roman"/>
          <w:color w:val="161616"/>
          <w:spacing w:val="7"/>
        </w:rPr>
        <w:t xml:space="preserve"> </w:t>
      </w:r>
      <w:r w:rsidR="0027324E" w:rsidRPr="0027324E">
        <w:rPr>
          <w:rFonts w:eastAsia="Times New Roman"/>
          <w:color w:val="161616"/>
        </w:rPr>
        <w:t>this</w:t>
      </w:r>
      <w:r w:rsidR="0027324E" w:rsidRPr="0027324E">
        <w:rPr>
          <w:rFonts w:eastAsia="Times New Roman"/>
          <w:color w:val="161616"/>
          <w:spacing w:val="12"/>
        </w:rPr>
        <w:t xml:space="preserve"> </w:t>
      </w:r>
      <w:r w:rsidR="0027324E" w:rsidRPr="0027324E">
        <w:rPr>
          <w:rFonts w:eastAsia="Times New Roman"/>
          <w:color w:val="161616"/>
          <w:w w:val="102"/>
        </w:rPr>
        <w:t xml:space="preserve">contract </w:t>
      </w:r>
      <w:r w:rsidR="0027324E" w:rsidRPr="0027324E">
        <w:rPr>
          <w:rFonts w:eastAsia="Times New Roman"/>
          <w:color w:val="161616"/>
        </w:rPr>
        <w:t>for</w:t>
      </w:r>
      <w:r w:rsidR="0027324E" w:rsidRPr="0027324E">
        <w:rPr>
          <w:rFonts w:eastAsia="Times New Roman"/>
          <w:color w:val="161616"/>
          <w:spacing w:val="4"/>
        </w:rPr>
        <w:t xml:space="preserve"> </w:t>
      </w:r>
      <w:r w:rsidR="0027324E" w:rsidRPr="0027324E">
        <w:rPr>
          <w:rFonts w:eastAsia="Times New Roman"/>
          <w:color w:val="161616"/>
        </w:rPr>
        <w:t>the</w:t>
      </w:r>
      <w:r w:rsidR="0027324E" w:rsidRPr="0027324E">
        <w:rPr>
          <w:rFonts w:eastAsia="Times New Roman"/>
          <w:color w:val="161616"/>
          <w:spacing w:val="18"/>
        </w:rPr>
        <w:t xml:space="preserve"> </w:t>
      </w:r>
      <w:r w:rsidR="0027324E" w:rsidRPr="0027324E">
        <w:rPr>
          <w:rFonts w:eastAsia="Times New Roman"/>
          <w:color w:val="161616"/>
        </w:rPr>
        <w:t>purposes</w:t>
      </w:r>
      <w:r w:rsidR="0027324E" w:rsidRPr="0027324E">
        <w:rPr>
          <w:rFonts w:eastAsia="Times New Roman"/>
          <w:color w:val="161616"/>
          <w:spacing w:val="19"/>
        </w:rPr>
        <w:t xml:space="preserve"> </w:t>
      </w:r>
      <w:r w:rsidR="0027324E" w:rsidRPr="0027324E">
        <w:rPr>
          <w:rFonts w:eastAsia="Times New Roman"/>
          <w:color w:val="161616"/>
        </w:rPr>
        <w:t>of</w:t>
      </w:r>
      <w:r w:rsidR="0027324E" w:rsidRPr="0027324E">
        <w:rPr>
          <w:rFonts w:eastAsia="Times New Roman"/>
          <w:color w:val="161616"/>
          <w:spacing w:val="11"/>
        </w:rPr>
        <w:t xml:space="preserve"> </w:t>
      </w:r>
      <w:r w:rsidR="0027324E" w:rsidRPr="0027324E">
        <w:rPr>
          <w:rFonts w:eastAsia="Times New Roman"/>
          <w:color w:val="161616"/>
        </w:rPr>
        <w:t>making</w:t>
      </w:r>
      <w:r w:rsidR="0027324E" w:rsidRPr="0027324E">
        <w:rPr>
          <w:rFonts w:eastAsia="Times New Roman"/>
          <w:color w:val="161616"/>
          <w:spacing w:val="24"/>
        </w:rPr>
        <w:t xml:space="preserve"> </w:t>
      </w:r>
      <w:r w:rsidR="0027324E" w:rsidRPr="0027324E">
        <w:rPr>
          <w:rFonts w:eastAsia="Times New Roman"/>
          <w:color w:val="161616"/>
        </w:rPr>
        <w:t>audits,</w:t>
      </w:r>
      <w:r w:rsidR="0027324E" w:rsidRPr="0027324E">
        <w:rPr>
          <w:rFonts w:eastAsia="Times New Roman"/>
          <w:color w:val="161616"/>
          <w:spacing w:val="26"/>
        </w:rPr>
        <w:t xml:space="preserve"> </w:t>
      </w:r>
      <w:r w:rsidR="0027324E" w:rsidRPr="0027324E">
        <w:rPr>
          <w:rFonts w:eastAsia="Times New Roman"/>
          <w:color w:val="161616"/>
        </w:rPr>
        <w:t>examinations,</w:t>
      </w:r>
      <w:r w:rsidR="0027324E" w:rsidRPr="0027324E">
        <w:rPr>
          <w:rFonts w:eastAsia="Times New Roman"/>
          <w:color w:val="161616"/>
          <w:spacing w:val="36"/>
        </w:rPr>
        <w:t xml:space="preserve"> </w:t>
      </w:r>
      <w:r w:rsidR="0027324E" w:rsidRPr="0027324E">
        <w:rPr>
          <w:rFonts w:eastAsia="Times New Roman"/>
          <w:color w:val="161616"/>
        </w:rPr>
        <w:t>excerpts,</w:t>
      </w:r>
      <w:r w:rsidR="0027324E" w:rsidRPr="0027324E">
        <w:rPr>
          <w:rFonts w:eastAsia="Times New Roman"/>
          <w:color w:val="161616"/>
          <w:spacing w:val="35"/>
        </w:rPr>
        <w:t xml:space="preserve"> </w:t>
      </w:r>
      <w:r w:rsidR="0027324E" w:rsidRPr="0027324E">
        <w:rPr>
          <w:rFonts w:eastAsia="Times New Roman"/>
          <w:color w:val="161616"/>
          <w:w w:val="102"/>
        </w:rPr>
        <w:t xml:space="preserve">and </w:t>
      </w:r>
      <w:r w:rsidR="0027324E" w:rsidRPr="0027324E">
        <w:rPr>
          <w:rFonts w:eastAsia="Times New Roman"/>
          <w:color w:val="161616"/>
          <w:w w:val="103"/>
        </w:rPr>
        <w:t>transcriptions.</w:t>
      </w:r>
    </w:p>
    <w:p w14:paraId="6C25B474" w14:textId="40CC7D57" w:rsidR="0027324E" w:rsidRPr="0027324E" w:rsidRDefault="006B3B67" w:rsidP="00875F54">
      <w:pPr>
        <w:pStyle w:val="ListParagraph"/>
        <w:numPr>
          <w:ilvl w:val="1"/>
          <w:numId w:val="49"/>
        </w:numPr>
        <w:tabs>
          <w:tab w:val="left" w:pos="-1440"/>
          <w:tab w:val="left" w:pos="540"/>
        </w:tabs>
        <w:spacing w:after="120"/>
        <w:ind w:left="540" w:hanging="540"/>
        <w:jc w:val="both"/>
        <w:rPr>
          <w:rFonts w:eastAsia="Times New Roman"/>
          <w:color w:val="000000"/>
        </w:rPr>
      </w:pPr>
      <w:r>
        <w:rPr>
          <w:rFonts w:eastAsia="Times New Roman"/>
          <w:color w:val="161616"/>
        </w:rPr>
        <w:t>Contractor</w:t>
      </w:r>
      <w:r w:rsidR="0027324E" w:rsidRPr="0027324E">
        <w:rPr>
          <w:rFonts w:eastAsia="Times New Roman"/>
          <w:color w:val="161616"/>
          <w:spacing w:val="35"/>
        </w:rPr>
        <w:t xml:space="preserve"> </w:t>
      </w:r>
      <w:r w:rsidR="0027324E" w:rsidRPr="0027324E">
        <w:rPr>
          <w:rFonts w:eastAsia="Times New Roman"/>
          <w:color w:val="161616"/>
        </w:rPr>
        <w:t>agrees</w:t>
      </w:r>
      <w:r w:rsidR="0027324E" w:rsidRPr="0027324E">
        <w:rPr>
          <w:rFonts w:eastAsia="Times New Roman"/>
          <w:color w:val="161616"/>
          <w:spacing w:val="19"/>
        </w:rPr>
        <w:t xml:space="preserve"> </w:t>
      </w:r>
      <w:r w:rsidR="0027324E" w:rsidRPr="0027324E">
        <w:rPr>
          <w:rFonts w:eastAsia="Times New Roman"/>
          <w:color w:val="161616"/>
        </w:rPr>
        <w:t>to</w:t>
      </w:r>
      <w:r w:rsidR="0027324E" w:rsidRPr="0027324E">
        <w:rPr>
          <w:rFonts w:eastAsia="Times New Roman"/>
          <w:color w:val="161616"/>
          <w:spacing w:val="14"/>
        </w:rPr>
        <w:t xml:space="preserve"> </w:t>
      </w:r>
      <w:r w:rsidR="0027324E" w:rsidRPr="0027324E">
        <w:rPr>
          <w:rFonts w:eastAsia="Times New Roman"/>
          <w:color w:val="161616"/>
        </w:rPr>
        <w:t>permit</w:t>
      </w:r>
      <w:r w:rsidR="0027324E" w:rsidRPr="0027324E">
        <w:rPr>
          <w:rFonts w:eastAsia="Times New Roman"/>
          <w:color w:val="161616"/>
          <w:spacing w:val="13"/>
        </w:rPr>
        <w:t xml:space="preserve"> </w:t>
      </w:r>
      <w:r w:rsidR="0027324E" w:rsidRPr="0027324E">
        <w:rPr>
          <w:rFonts w:eastAsia="Times New Roman"/>
          <w:color w:val="161616"/>
        </w:rPr>
        <w:t>any</w:t>
      </w:r>
      <w:r w:rsidR="0027324E" w:rsidRPr="0027324E">
        <w:rPr>
          <w:rFonts w:eastAsia="Times New Roman"/>
          <w:color w:val="161616"/>
          <w:spacing w:val="10"/>
        </w:rPr>
        <w:t xml:space="preserve"> </w:t>
      </w:r>
      <w:r w:rsidR="0027324E" w:rsidRPr="0027324E">
        <w:rPr>
          <w:rFonts w:eastAsia="Times New Roman"/>
          <w:color w:val="161616"/>
        </w:rPr>
        <w:t>of</w:t>
      </w:r>
      <w:r w:rsidR="0027324E" w:rsidRPr="0027324E">
        <w:rPr>
          <w:rFonts w:eastAsia="Times New Roman"/>
          <w:color w:val="161616"/>
          <w:spacing w:val="9"/>
        </w:rPr>
        <w:t xml:space="preserve"> </w:t>
      </w:r>
      <w:r w:rsidR="0027324E" w:rsidRPr="0027324E">
        <w:rPr>
          <w:rFonts w:eastAsia="Times New Roman"/>
          <w:color w:val="161616"/>
        </w:rPr>
        <w:t>the</w:t>
      </w:r>
      <w:r w:rsidR="0027324E" w:rsidRPr="0027324E">
        <w:rPr>
          <w:rFonts w:eastAsia="Times New Roman"/>
          <w:color w:val="161616"/>
          <w:spacing w:val="-20"/>
        </w:rPr>
        <w:t xml:space="preserve"> </w:t>
      </w:r>
      <w:r w:rsidR="0027324E" w:rsidRPr="0027324E">
        <w:rPr>
          <w:rFonts w:eastAsia="Times New Roman"/>
          <w:color w:val="161616"/>
        </w:rPr>
        <w:t xml:space="preserve">foregoing </w:t>
      </w:r>
      <w:r w:rsidR="0027324E" w:rsidRPr="0027324E">
        <w:rPr>
          <w:rFonts w:eastAsia="Times New Roman"/>
          <w:color w:val="161616"/>
          <w:spacing w:val="6"/>
        </w:rPr>
        <w:t>parties</w:t>
      </w:r>
      <w:r w:rsidR="0027324E" w:rsidRPr="0027324E">
        <w:rPr>
          <w:rFonts w:eastAsia="Times New Roman"/>
          <w:color w:val="161616"/>
          <w:spacing w:val="21"/>
        </w:rPr>
        <w:t xml:space="preserve"> </w:t>
      </w:r>
      <w:r w:rsidR="0027324E" w:rsidRPr="0027324E">
        <w:rPr>
          <w:rFonts w:eastAsia="Times New Roman"/>
          <w:color w:val="161616"/>
          <w:w w:val="102"/>
        </w:rPr>
        <w:t xml:space="preserve">to </w:t>
      </w:r>
      <w:r w:rsidR="0027324E" w:rsidRPr="0027324E">
        <w:rPr>
          <w:rFonts w:eastAsia="Times New Roman"/>
          <w:color w:val="161616"/>
        </w:rPr>
        <w:t>reproduce</w:t>
      </w:r>
      <w:r w:rsidR="0027324E" w:rsidRPr="0027324E">
        <w:rPr>
          <w:rFonts w:eastAsia="Times New Roman"/>
          <w:color w:val="161616"/>
          <w:spacing w:val="29"/>
        </w:rPr>
        <w:t xml:space="preserve"> </w:t>
      </w:r>
      <w:r w:rsidR="0027324E" w:rsidRPr="0027324E">
        <w:rPr>
          <w:rFonts w:eastAsia="Times New Roman"/>
          <w:color w:val="161616"/>
        </w:rPr>
        <w:t>by</w:t>
      </w:r>
      <w:r w:rsidR="0027324E" w:rsidRPr="0027324E">
        <w:rPr>
          <w:rFonts w:eastAsia="Times New Roman"/>
          <w:color w:val="161616"/>
          <w:spacing w:val="11"/>
        </w:rPr>
        <w:t xml:space="preserve"> </w:t>
      </w:r>
      <w:r w:rsidR="0027324E" w:rsidRPr="0027324E">
        <w:rPr>
          <w:rFonts w:eastAsia="Times New Roman"/>
          <w:color w:val="161616"/>
        </w:rPr>
        <w:t>any</w:t>
      </w:r>
      <w:r w:rsidR="0027324E" w:rsidRPr="0027324E">
        <w:rPr>
          <w:rFonts w:eastAsia="Times New Roman"/>
          <w:color w:val="161616"/>
          <w:spacing w:val="13"/>
        </w:rPr>
        <w:t xml:space="preserve"> </w:t>
      </w:r>
      <w:r w:rsidR="0027324E" w:rsidRPr="0027324E">
        <w:rPr>
          <w:rFonts w:eastAsia="Times New Roman"/>
          <w:color w:val="161616"/>
        </w:rPr>
        <w:t>means</w:t>
      </w:r>
      <w:r w:rsidR="0027324E" w:rsidRPr="0027324E">
        <w:rPr>
          <w:rFonts w:eastAsia="Times New Roman"/>
          <w:color w:val="161616"/>
          <w:spacing w:val="24"/>
        </w:rPr>
        <w:t xml:space="preserve"> </w:t>
      </w:r>
      <w:r w:rsidR="0027324E" w:rsidRPr="0027324E">
        <w:rPr>
          <w:rFonts w:eastAsia="Times New Roman"/>
          <w:color w:val="161616"/>
        </w:rPr>
        <w:t>whatsoever</w:t>
      </w:r>
      <w:r w:rsidR="0027324E" w:rsidRPr="0027324E">
        <w:rPr>
          <w:rFonts w:eastAsia="Times New Roman"/>
          <w:color w:val="161616"/>
          <w:spacing w:val="31"/>
        </w:rPr>
        <w:t xml:space="preserve"> </w:t>
      </w:r>
      <w:r w:rsidR="0027324E" w:rsidRPr="0027324E">
        <w:rPr>
          <w:rFonts w:eastAsia="Times New Roman"/>
          <w:color w:val="161616"/>
        </w:rPr>
        <w:t>or</w:t>
      </w:r>
      <w:r w:rsidR="0027324E" w:rsidRPr="0027324E">
        <w:rPr>
          <w:rFonts w:eastAsia="Times New Roman"/>
          <w:color w:val="161616"/>
          <w:spacing w:val="4"/>
        </w:rPr>
        <w:t xml:space="preserve"> </w:t>
      </w:r>
      <w:r w:rsidR="0027324E" w:rsidRPr="0027324E">
        <w:rPr>
          <w:rFonts w:eastAsia="Times New Roman"/>
          <w:color w:val="161616"/>
        </w:rPr>
        <w:t>to</w:t>
      </w:r>
      <w:r w:rsidR="0027324E" w:rsidRPr="0027324E">
        <w:rPr>
          <w:rFonts w:eastAsia="Times New Roman"/>
          <w:color w:val="161616"/>
          <w:spacing w:val="10"/>
        </w:rPr>
        <w:t xml:space="preserve"> </w:t>
      </w:r>
      <w:r w:rsidR="0027324E" w:rsidRPr="0027324E">
        <w:rPr>
          <w:rFonts w:eastAsia="Times New Roman"/>
          <w:color w:val="161616"/>
        </w:rPr>
        <w:t>copy</w:t>
      </w:r>
      <w:r w:rsidR="0027324E" w:rsidRPr="0027324E">
        <w:rPr>
          <w:rFonts w:eastAsia="Times New Roman"/>
          <w:color w:val="161616"/>
          <w:spacing w:val="21"/>
        </w:rPr>
        <w:t xml:space="preserve"> </w:t>
      </w:r>
      <w:r w:rsidR="0027324E" w:rsidRPr="0027324E">
        <w:rPr>
          <w:rFonts w:eastAsia="Times New Roman"/>
          <w:color w:val="161616"/>
        </w:rPr>
        <w:t>excerpts</w:t>
      </w:r>
      <w:r w:rsidR="0027324E" w:rsidRPr="0027324E">
        <w:rPr>
          <w:rFonts w:eastAsia="Times New Roman"/>
          <w:color w:val="161616"/>
          <w:spacing w:val="29"/>
        </w:rPr>
        <w:t xml:space="preserve"> </w:t>
      </w:r>
      <w:r w:rsidR="0027324E" w:rsidRPr="0027324E">
        <w:rPr>
          <w:rFonts w:eastAsia="Times New Roman"/>
          <w:color w:val="161616"/>
        </w:rPr>
        <w:t>and</w:t>
      </w:r>
      <w:r w:rsidR="0027324E" w:rsidRPr="0027324E">
        <w:rPr>
          <w:rFonts w:eastAsia="Times New Roman"/>
          <w:color w:val="161616"/>
          <w:spacing w:val="7"/>
        </w:rPr>
        <w:t xml:space="preserve"> </w:t>
      </w:r>
      <w:r w:rsidR="0027324E" w:rsidRPr="0027324E">
        <w:rPr>
          <w:rFonts w:eastAsia="Times New Roman"/>
          <w:color w:val="161616"/>
          <w:w w:val="103"/>
        </w:rPr>
        <w:t xml:space="preserve">transcriptions </w:t>
      </w:r>
      <w:r w:rsidR="0027324E" w:rsidRPr="0027324E">
        <w:rPr>
          <w:rFonts w:eastAsia="Times New Roman"/>
          <w:color w:val="161616"/>
        </w:rPr>
        <w:t>as</w:t>
      </w:r>
      <w:r w:rsidR="0027324E" w:rsidRPr="0027324E">
        <w:rPr>
          <w:rFonts w:eastAsia="Times New Roman"/>
          <w:color w:val="161616"/>
          <w:spacing w:val="6"/>
        </w:rPr>
        <w:t xml:space="preserve"> </w:t>
      </w:r>
      <w:r w:rsidR="0027324E" w:rsidRPr="0027324E">
        <w:rPr>
          <w:rFonts w:eastAsia="Times New Roman"/>
          <w:color w:val="161616"/>
        </w:rPr>
        <w:t>reasonably</w:t>
      </w:r>
      <w:r w:rsidR="0027324E" w:rsidRPr="0027324E">
        <w:rPr>
          <w:rFonts w:eastAsia="Times New Roman"/>
          <w:color w:val="161616"/>
          <w:spacing w:val="36"/>
        </w:rPr>
        <w:t xml:space="preserve"> </w:t>
      </w:r>
      <w:r w:rsidR="0027324E" w:rsidRPr="0027324E">
        <w:rPr>
          <w:rFonts w:eastAsia="Times New Roman"/>
          <w:color w:val="161616"/>
          <w:w w:val="103"/>
        </w:rPr>
        <w:t>needed.</w:t>
      </w:r>
    </w:p>
    <w:p w14:paraId="7FDB15FE" w14:textId="694D6938" w:rsidR="0027324E" w:rsidRPr="0027324E" w:rsidRDefault="006B3B67" w:rsidP="00875F54">
      <w:pPr>
        <w:pStyle w:val="ListParagraph"/>
        <w:numPr>
          <w:ilvl w:val="1"/>
          <w:numId w:val="49"/>
        </w:numPr>
        <w:tabs>
          <w:tab w:val="left" w:pos="-1440"/>
          <w:tab w:val="left" w:pos="540"/>
        </w:tabs>
        <w:spacing w:after="120"/>
        <w:ind w:left="540" w:hanging="540"/>
        <w:jc w:val="both"/>
        <w:rPr>
          <w:rFonts w:eastAsia="Times New Roman"/>
          <w:color w:val="161616"/>
          <w:w w:val="105"/>
        </w:rPr>
      </w:pPr>
      <w:r>
        <w:rPr>
          <w:rFonts w:eastAsia="Times New Roman"/>
          <w:color w:val="161616"/>
        </w:rPr>
        <w:t>Contractor</w:t>
      </w:r>
      <w:r w:rsidR="0027324E" w:rsidRPr="0027324E">
        <w:rPr>
          <w:rFonts w:eastAsia="Times New Roman"/>
          <w:color w:val="161616"/>
          <w:spacing w:val="31"/>
        </w:rPr>
        <w:t xml:space="preserve"> </w:t>
      </w:r>
      <w:r w:rsidR="0027324E" w:rsidRPr="0027324E">
        <w:rPr>
          <w:rFonts w:eastAsia="Times New Roman"/>
          <w:color w:val="161616"/>
        </w:rPr>
        <w:t>agrees</w:t>
      </w:r>
      <w:r w:rsidR="0027324E" w:rsidRPr="0027324E">
        <w:rPr>
          <w:rFonts w:eastAsia="Times New Roman"/>
          <w:color w:val="161616"/>
          <w:spacing w:val="17"/>
        </w:rPr>
        <w:t xml:space="preserve"> </w:t>
      </w:r>
      <w:r w:rsidR="0027324E" w:rsidRPr="0027324E">
        <w:rPr>
          <w:rFonts w:eastAsia="Times New Roman"/>
          <w:color w:val="161616"/>
        </w:rPr>
        <w:t>to</w:t>
      </w:r>
      <w:r w:rsidR="0027324E" w:rsidRPr="0027324E">
        <w:rPr>
          <w:rFonts w:eastAsia="Times New Roman"/>
          <w:color w:val="161616"/>
          <w:spacing w:val="15"/>
        </w:rPr>
        <w:t xml:space="preserve"> </w:t>
      </w:r>
      <w:r w:rsidR="0027324E" w:rsidRPr="0027324E">
        <w:rPr>
          <w:rFonts w:eastAsia="Times New Roman"/>
          <w:color w:val="161616"/>
        </w:rPr>
        <w:t>provide</w:t>
      </w:r>
      <w:r w:rsidR="0027324E" w:rsidRPr="0027324E">
        <w:rPr>
          <w:rFonts w:eastAsia="Times New Roman"/>
          <w:color w:val="161616"/>
          <w:spacing w:val="17"/>
        </w:rPr>
        <w:t xml:space="preserve"> </w:t>
      </w:r>
      <w:r w:rsidR="0027324E" w:rsidRPr="0027324E">
        <w:rPr>
          <w:rFonts w:eastAsia="Times New Roman"/>
          <w:color w:val="161616"/>
        </w:rPr>
        <w:t>the</w:t>
      </w:r>
      <w:r w:rsidR="0027324E" w:rsidRPr="0027324E">
        <w:rPr>
          <w:rFonts w:eastAsia="Times New Roman"/>
          <w:color w:val="161616"/>
          <w:spacing w:val="8"/>
        </w:rPr>
        <w:t xml:space="preserve"> HUD</w:t>
      </w:r>
      <w:r w:rsidR="0027324E" w:rsidRPr="0027324E">
        <w:rPr>
          <w:rFonts w:eastAsia="Times New Roman"/>
          <w:color w:val="161616"/>
          <w:spacing w:val="18"/>
        </w:rPr>
        <w:t xml:space="preserve"> </w:t>
      </w:r>
      <w:r w:rsidR="0027324E" w:rsidRPr="0027324E">
        <w:rPr>
          <w:rFonts w:eastAsia="Times New Roman"/>
          <w:color w:val="161616"/>
        </w:rPr>
        <w:t>Administrator</w:t>
      </w:r>
      <w:r w:rsidR="0027324E" w:rsidRPr="0027324E">
        <w:rPr>
          <w:rFonts w:eastAsia="Times New Roman"/>
          <w:color w:val="161616"/>
          <w:spacing w:val="44"/>
        </w:rPr>
        <w:t xml:space="preserve"> </w:t>
      </w:r>
      <w:r w:rsidR="0027324E" w:rsidRPr="0027324E">
        <w:rPr>
          <w:rFonts w:eastAsia="Times New Roman"/>
          <w:color w:val="161616"/>
        </w:rPr>
        <w:t>or</w:t>
      </w:r>
      <w:r w:rsidR="0027324E" w:rsidRPr="0027324E">
        <w:rPr>
          <w:rFonts w:eastAsia="Times New Roman"/>
          <w:color w:val="161616"/>
          <w:spacing w:val="8"/>
        </w:rPr>
        <w:t xml:space="preserve"> </w:t>
      </w:r>
      <w:r w:rsidR="0027324E" w:rsidRPr="0027324E">
        <w:rPr>
          <w:rFonts w:eastAsia="Times New Roman"/>
          <w:color w:val="161616"/>
          <w:w w:val="102"/>
        </w:rPr>
        <w:t xml:space="preserve">his </w:t>
      </w:r>
      <w:r w:rsidR="0027324E" w:rsidRPr="0027324E">
        <w:rPr>
          <w:rFonts w:eastAsia="Times New Roman"/>
          <w:color w:val="161616"/>
        </w:rPr>
        <w:t>authorized</w:t>
      </w:r>
      <w:r w:rsidR="0027324E" w:rsidRPr="0027324E">
        <w:rPr>
          <w:rFonts w:eastAsia="Times New Roman"/>
          <w:color w:val="161616"/>
          <w:spacing w:val="26"/>
        </w:rPr>
        <w:t xml:space="preserve"> </w:t>
      </w:r>
      <w:r w:rsidR="0027324E" w:rsidRPr="0027324E">
        <w:rPr>
          <w:rFonts w:eastAsia="Times New Roman"/>
          <w:color w:val="161616"/>
        </w:rPr>
        <w:t>representatives’</w:t>
      </w:r>
      <w:r w:rsidR="0027324E" w:rsidRPr="0027324E">
        <w:rPr>
          <w:rFonts w:eastAsia="Times New Roman"/>
          <w:color w:val="161616"/>
          <w:spacing w:val="43"/>
        </w:rPr>
        <w:t xml:space="preserve"> </w:t>
      </w:r>
      <w:r w:rsidR="0027324E" w:rsidRPr="0027324E">
        <w:rPr>
          <w:rFonts w:eastAsia="Times New Roman"/>
          <w:color w:val="161616"/>
        </w:rPr>
        <w:t>access</w:t>
      </w:r>
      <w:r w:rsidR="0027324E" w:rsidRPr="0027324E">
        <w:rPr>
          <w:rFonts w:eastAsia="Times New Roman"/>
          <w:color w:val="161616"/>
          <w:spacing w:val="13"/>
        </w:rPr>
        <w:t xml:space="preserve"> </w:t>
      </w:r>
      <w:r w:rsidR="0027324E" w:rsidRPr="0027324E">
        <w:rPr>
          <w:rFonts w:eastAsia="Times New Roman"/>
          <w:color w:val="161616"/>
        </w:rPr>
        <w:t>to</w:t>
      </w:r>
      <w:r w:rsidR="0027324E" w:rsidRPr="0027324E">
        <w:rPr>
          <w:rFonts w:eastAsia="Times New Roman"/>
          <w:color w:val="161616"/>
          <w:spacing w:val="17"/>
        </w:rPr>
        <w:t xml:space="preserve"> </w:t>
      </w:r>
      <w:r w:rsidR="0027324E" w:rsidRPr="0027324E">
        <w:rPr>
          <w:rFonts w:eastAsia="Times New Roman"/>
          <w:color w:val="161616"/>
        </w:rPr>
        <w:t>construction</w:t>
      </w:r>
      <w:r w:rsidR="0027324E" w:rsidRPr="0027324E">
        <w:rPr>
          <w:rFonts w:eastAsia="Times New Roman"/>
          <w:color w:val="161616"/>
          <w:spacing w:val="33"/>
        </w:rPr>
        <w:t xml:space="preserve"> </w:t>
      </w:r>
      <w:r w:rsidR="0027324E" w:rsidRPr="0027324E">
        <w:rPr>
          <w:rFonts w:eastAsia="Times New Roman"/>
          <w:color w:val="161616"/>
        </w:rPr>
        <w:t>or</w:t>
      </w:r>
      <w:r w:rsidR="0027324E" w:rsidRPr="0027324E">
        <w:rPr>
          <w:rFonts w:eastAsia="Times New Roman"/>
          <w:color w:val="161616"/>
          <w:spacing w:val="9"/>
        </w:rPr>
        <w:t xml:space="preserve"> </w:t>
      </w:r>
      <w:r w:rsidR="0027324E" w:rsidRPr="0027324E">
        <w:rPr>
          <w:rFonts w:eastAsia="Times New Roman"/>
          <w:color w:val="161616"/>
        </w:rPr>
        <w:t>other</w:t>
      </w:r>
      <w:r w:rsidR="0027324E" w:rsidRPr="0027324E">
        <w:rPr>
          <w:rFonts w:eastAsia="Times New Roman"/>
          <w:color w:val="161616"/>
          <w:spacing w:val="23"/>
        </w:rPr>
        <w:t xml:space="preserve"> </w:t>
      </w:r>
      <w:r w:rsidR="0027324E" w:rsidRPr="0027324E">
        <w:rPr>
          <w:rFonts w:eastAsia="Times New Roman"/>
          <w:color w:val="161616"/>
        </w:rPr>
        <w:t>work</w:t>
      </w:r>
      <w:r w:rsidR="0027324E" w:rsidRPr="0027324E">
        <w:rPr>
          <w:rFonts w:eastAsia="Times New Roman"/>
          <w:color w:val="161616"/>
          <w:spacing w:val="16"/>
        </w:rPr>
        <w:t xml:space="preserve"> </w:t>
      </w:r>
      <w:r w:rsidR="0027324E" w:rsidRPr="0027324E">
        <w:rPr>
          <w:rFonts w:eastAsia="Times New Roman"/>
          <w:color w:val="161616"/>
          <w:w w:val="103"/>
        </w:rPr>
        <w:t xml:space="preserve">sites </w:t>
      </w:r>
      <w:r w:rsidR="0027324E" w:rsidRPr="0027324E">
        <w:rPr>
          <w:rFonts w:eastAsia="Times New Roman"/>
          <w:color w:val="161616"/>
        </w:rPr>
        <w:t>pertaining</w:t>
      </w:r>
      <w:r w:rsidR="0027324E" w:rsidRPr="0027324E">
        <w:rPr>
          <w:rFonts w:eastAsia="Times New Roman"/>
          <w:color w:val="161616"/>
          <w:spacing w:val="22"/>
        </w:rPr>
        <w:t xml:space="preserve"> </w:t>
      </w:r>
      <w:r w:rsidR="0027324E" w:rsidRPr="0027324E">
        <w:rPr>
          <w:rFonts w:eastAsia="Times New Roman"/>
          <w:color w:val="161616"/>
        </w:rPr>
        <w:t>to</w:t>
      </w:r>
      <w:r w:rsidR="0027324E" w:rsidRPr="0027324E">
        <w:rPr>
          <w:rFonts w:eastAsia="Times New Roman"/>
          <w:color w:val="161616"/>
          <w:spacing w:val="10"/>
        </w:rPr>
        <w:t xml:space="preserve"> </w:t>
      </w:r>
      <w:r w:rsidR="0027324E" w:rsidRPr="0027324E">
        <w:rPr>
          <w:rFonts w:eastAsia="Times New Roman"/>
          <w:color w:val="161616"/>
        </w:rPr>
        <w:t>the</w:t>
      </w:r>
      <w:r w:rsidR="0027324E" w:rsidRPr="0027324E">
        <w:rPr>
          <w:rFonts w:eastAsia="Times New Roman"/>
          <w:color w:val="161616"/>
          <w:spacing w:val="14"/>
        </w:rPr>
        <w:t xml:space="preserve"> </w:t>
      </w:r>
      <w:r w:rsidR="0027324E" w:rsidRPr="0027324E">
        <w:rPr>
          <w:rFonts w:eastAsia="Times New Roman"/>
          <w:color w:val="161616"/>
        </w:rPr>
        <w:t>work</w:t>
      </w:r>
      <w:r w:rsidR="0027324E" w:rsidRPr="0027324E">
        <w:rPr>
          <w:rFonts w:eastAsia="Times New Roman"/>
          <w:color w:val="161616"/>
          <w:spacing w:val="18"/>
        </w:rPr>
        <w:t xml:space="preserve"> </w:t>
      </w:r>
      <w:r w:rsidR="0027324E" w:rsidRPr="0027324E">
        <w:rPr>
          <w:rFonts w:eastAsia="Times New Roman"/>
          <w:color w:val="161616"/>
        </w:rPr>
        <w:t>being</w:t>
      </w:r>
      <w:r w:rsidR="0027324E" w:rsidRPr="0027324E">
        <w:rPr>
          <w:rFonts w:eastAsia="Times New Roman"/>
          <w:color w:val="161616"/>
          <w:spacing w:val="18"/>
        </w:rPr>
        <w:t xml:space="preserve"> </w:t>
      </w:r>
      <w:r w:rsidR="0027324E" w:rsidRPr="0027324E">
        <w:rPr>
          <w:rFonts w:eastAsia="Times New Roman"/>
          <w:color w:val="161616"/>
        </w:rPr>
        <w:t>completed</w:t>
      </w:r>
      <w:r w:rsidR="0027324E" w:rsidRPr="0027324E">
        <w:rPr>
          <w:rFonts w:eastAsia="Times New Roman"/>
          <w:color w:val="161616"/>
          <w:spacing w:val="25"/>
        </w:rPr>
        <w:t xml:space="preserve"> </w:t>
      </w:r>
      <w:r w:rsidR="0027324E" w:rsidRPr="0027324E">
        <w:rPr>
          <w:rFonts w:eastAsia="Times New Roman"/>
          <w:color w:val="161616"/>
        </w:rPr>
        <w:t>under</w:t>
      </w:r>
      <w:r w:rsidR="0027324E" w:rsidRPr="0027324E">
        <w:rPr>
          <w:rFonts w:eastAsia="Times New Roman"/>
          <w:color w:val="161616"/>
          <w:spacing w:val="11"/>
        </w:rPr>
        <w:t xml:space="preserve"> </w:t>
      </w:r>
      <w:r w:rsidR="0027324E" w:rsidRPr="0027324E">
        <w:rPr>
          <w:rFonts w:eastAsia="Times New Roman"/>
          <w:color w:val="161616"/>
        </w:rPr>
        <w:t>the</w:t>
      </w:r>
      <w:r w:rsidR="0027324E" w:rsidRPr="0027324E">
        <w:rPr>
          <w:rFonts w:eastAsia="Times New Roman"/>
          <w:color w:val="161616"/>
          <w:spacing w:val="17"/>
        </w:rPr>
        <w:t xml:space="preserve"> </w:t>
      </w:r>
      <w:r w:rsidR="0027324E" w:rsidRPr="0027324E">
        <w:rPr>
          <w:rFonts w:eastAsia="Times New Roman"/>
          <w:color w:val="161616"/>
          <w:w w:val="105"/>
        </w:rPr>
        <w:t>contract.</w:t>
      </w:r>
    </w:p>
    <w:p w14:paraId="5D626923" w14:textId="77777777" w:rsidR="0027324E" w:rsidRPr="0027324E" w:rsidRDefault="0027324E" w:rsidP="00875F54">
      <w:pPr>
        <w:pStyle w:val="ListParagraph"/>
        <w:numPr>
          <w:ilvl w:val="0"/>
          <w:numId w:val="49"/>
        </w:numPr>
        <w:tabs>
          <w:tab w:val="left" w:pos="-1440"/>
          <w:tab w:val="left" w:pos="720"/>
        </w:tabs>
        <w:spacing w:after="120"/>
        <w:ind w:left="0" w:hanging="547"/>
        <w:jc w:val="both"/>
        <w:rPr>
          <w:rFonts w:eastAsia="Times New Roman"/>
          <w:b/>
          <w:color w:val="161616"/>
          <w:w w:val="105"/>
        </w:rPr>
      </w:pPr>
      <w:r w:rsidRPr="0027324E">
        <w:rPr>
          <w:rFonts w:eastAsia="Times New Roman"/>
          <w:b/>
          <w:color w:val="161616"/>
          <w:w w:val="105"/>
        </w:rPr>
        <w:t>ADDITIONAL SERVICES</w:t>
      </w:r>
    </w:p>
    <w:p w14:paraId="23683949" w14:textId="0753EE99" w:rsidR="0027324E" w:rsidRPr="0027324E" w:rsidRDefault="0027324E" w:rsidP="00875F54">
      <w:pPr>
        <w:widowControl w:val="0"/>
        <w:tabs>
          <w:tab w:val="left" w:pos="360"/>
        </w:tabs>
        <w:autoSpaceDE w:val="0"/>
        <w:autoSpaceDN w:val="0"/>
        <w:adjustRightInd w:val="0"/>
        <w:spacing w:after="120" w:line="240" w:lineRule="auto"/>
        <w:jc w:val="both"/>
        <w:rPr>
          <w:rFonts w:ascii="Times New Roman" w:eastAsia="Times New Roman" w:hAnsi="Times New Roman" w:cs="Times New Roman"/>
          <w:color w:val="000000"/>
          <w:kern w:val="0"/>
          <w:sz w:val="24"/>
          <w:szCs w:val="24"/>
          <w14:ligatures w14:val="none"/>
        </w:rPr>
      </w:pPr>
      <w:r w:rsidRPr="0027324E">
        <w:rPr>
          <w:rFonts w:ascii="Times New Roman" w:eastAsia="Times New Roman" w:hAnsi="Times New Roman" w:cs="Times New Roman"/>
          <w:color w:val="161616"/>
          <w:w w:val="105"/>
          <w:kern w:val="0"/>
          <w:sz w:val="24"/>
          <w:szCs w:val="24"/>
          <w14:ligatures w14:val="none"/>
        </w:rPr>
        <w:t xml:space="preserve">The Owner shall perform a cost or price analysis as required by 2 CFR </w:t>
      </w:r>
      <w:r w:rsidR="00E53691">
        <w:rPr>
          <w:rFonts w:ascii="Times New Roman" w:eastAsia="Times New Roman" w:hAnsi="Times New Roman" w:cs="Times New Roman"/>
          <w:color w:val="161616"/>
          <w:w w:val="105"/>
          <w:kern w:val="0"/>
          <w:sz w:val="24"/>
          <w:szCs w:val="24"/>
          <w14:ligatures w14:val="none"/>
        </w:rPr>
        <w:t>200.324</w:t>
      </w:r>
      <w:r w:rsidR="00C76253">
        <w:rPr>
          <w:rFonts w:ascii="Times New Roman" w:eastAsia="Times New Roman" w:hAnsi="Times New Roman" w:cs="Times New Roman"/>
          <w:color w:val="161616"/>
          <w:w w:val="105"/>
          <w:kern w:val="0"/>
          <w:sz w:val="24"/>
          <w:szCs w:val="24"/>
          <w14:ligatures w14:val="none"/>
        </w:rPr>
        <w:t xml:space="preserve"> </w:t>
      </w:r>
      <w:r w:rsidRPr="0027324E">
        <w:rPr>
          <w:rFonts w:ascii="Times New Roman" w:eastAsia="Times New Roman" w:hAnsi="Times New Roman" w:cs="Times New Roman"/>
          <w:color w:val="161616"/>
          <w:w w:val="105"/>
          <w:kern w:val="0"/>
          <w:sz w:val="24"/>
          <w:szCs w:val="24"/>
          <w14:ligatures w14:val="none"/>
        </w:rPr>
        <w:t xml:space="preserve">prior to the issuance of a contract modification/amendment for Additional Services.  Such Additional Services shall be within the general scope of services covered by this Agreement.  </w:t>
      </w:r>
    </w:p>
    <w:p w14:paraId="3D632399"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 xml:space="preserve">BYRD ANTI-LOBBYING AMENDMENT, 31 U.S.C. § 1352 (AS AMENDED) </w:t>
      </w:r>
    </w:p>
    <w:p w14:paraId="1F5983D1" w14:textId="60FA38D1" w:rsidR="0027324E" w:rsidRPr="0027324E" w:rsidRDefault="0027324E" w:rsidP="00875F54">
      <w:pPr>
        <w:widowControl w:val="0"/>
        <w:autoSpaceDE w:val="0"/>
        <w:autoSpaceDN w:val="0"/>
        <w:adjustRightInd w:val="0"/>
        <w:spacing w:after="120" w:line="240" w:lineRule="auto"/>
        <w:jc w:val="both"/>
        <w:rPr>
          <w:rFonts w:ascii="Times New Roman" w:eastAsia="Calibri" w:hAnsi="Times New Roman" w:cs="Times New Roman"/>
          <w:kern w:val="0"/>
          <w:sz w:val="24"/>
          <w:szCs w:val="24"/>
          <w14:ligatures w14:val="none"/>
        </w:rPr>
      </w:pPr>
      <w:r w:rsidRPr="0027324E">
        <w:rPr>
          <w:rFonts w:ascii="Times New Roman" w:eastAsia="Calibri" w:hAnsi="Times New Roman" w:cs="Times New Roman"/>
          <w:kern w:val="0"/>
          <w:sz w:val="24"/>
          <w:szCs w:val="24"/>
          <w14:ligatures w14:val="none"/>
        </w:rPr>
        <w:t>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 Federal funds that takes place in connection with obtaining any Federal award. Such disclosures are forwarded from tier to tier up to the recipient.</w:t>
      </w:r>
    </w:p>
    <w:p w14:paraId="77D053CC" w14:textId="77777777" w:rsidR="0027324E" w:rsidRPr="0027324E" w:rsidRDefault="0027324E" w:rsidP="00875F54">
      <w:pPr>
        <w:pStyle w:val="ListParagraph"/>
        <w:numPr>
          <w:ilvl w:val="0"/>
          <w:numId w:val="49"/>
        </w:numPr>
        <w:tabs>
          <w:tab w:val="left" w:pos="-1440"/>
          <w:tab w:val="left" w:pos="720"/>
        </w:tabs>
        <w:spacing w:after="120"/>
        <w:ind w:left="0" w:hanging="547"/>
        <w:jc w:val="both"/>
        <w:rPr>
          <w:rFonts w:eastAsia="Times New Roman"/>
        </w:rPr>
      </w:pPr>
      <w:bookmarkStart w:id="0" w:name="XII"/>
      <w:r w:rsidRPr="0027324E">
        <w:rPr>
          <w:rFonts w:eastAsia="Times New Roman"/>
          <w:b/>
          <w:bCs/>
        </w:rPr>
        <w:t>CERTIFICATION REGARDING USE OF CONTRACT FUNDS FOR LOBBYING</w:t>
      </w:r>
      <w:bookmarkEnd w:id="0"/>
    </w:p>
    <w:p w14:paraId="0E2BA250" w14:textId="77777777" w:rsidR="0027324E" w:rsidRPr="0027324E" w:rsidRDefault="0027324E" w:rsidP="00875F54">
      <w:pPr>
        <w:spacing w:after="120" w:line="240" w:lineRule="auto"/>
        <w:jc w:val="both"/>
        <w:rPr>
          <w:rFonts w:ascii="Times New Roman" w:eastAsia="Times New Roman" w:hAnsi="Times New Roman" w:cs="Times New Roman"/>
          <w:kern w:val="0"/>
          <w:sz w:val="24"/>
          <w:szCs w:val="24"/>
          <w14:ligatures w14:val="none"/>
        </w:rPr>
      </w:pPr>
      <w:r w:rsidRPr="0027324E">
        <w:rPr>
          <w:rFonts w:ascii="Times New Roman" w:eastAsia="Times New Roman" w:hAnsi="Times New Roman" w:cs="Times New Roman"/>
          <w:kern w:val="0"/>
          <w:sz w:val="24"/>
          <w:szCs w:val="24"/>
          <w14:ligatures w14:val="none"/>
        </w:rPr>
        <w:t>(Applicable to all Federal-aid construction contracts and to all related subcontracts which exceed $100,000 - 49 CFR 20)</w:t>
      </w:r>
    </w:p>
    <w:p w14:paraId="3AFE8B70" w14:textId="77777777" w:rsidR="0027324E" w:rsidRDefault="0027324E" w:rsidP="00875F54">
      <w:pPr>
        <w:pStyle w:val="ListParagraph"/>
        <w:numPr>
          <w:ilvl w:val="1"/>
          <w:numId w:val="49"/>
        </w:numPr>
        <w:tabs>
          <w:tab w:val="left" w:pos="-1440"/>
          <w:tab w:val="left" w:pos="720"/>
        </w:tabs>
        <w:spacing w:after="120"/>
        <w:ind w:left="540" w:hanging="540"/>
        <w:jc w:val="both"/>
        <w:rPr>
          <w:rFonts w:eastAsia="Times New Roman"/>
        </w:rPr>
      </w:pPr>
      <w:r w:rsidRPr="0027324E">
        <w:rPr>
          <w:rFonts w:eastAsia="Times New Roman"/>
        </w:rPr>
        <w:t>The prospective participant certifies, by signing and submitting this bid or proposal, to the best of his or her knowledge and belief, that:</w:t>
      </w:r>
    </w:p>
    <w:p w14:paraId="52382041" w14:textId="77777777" w:rsidR="0027324E" w:rsidRPr="0027324E" w:rsidRDefault="0027324E" w:rsidP="00875F54">
      <w:pPr>
        <w:pStyle w:val="ListParagraph"/>
        <w:numPr>
          <w:ilvl w:val="2"/>
          <w:numId w:val="49"/>
        </w:numPr>
        <w:tabs>
          <w:tab w:val="left" w:pos="-1440"/>
          <w:tab w:val="left" w:pos="720"/>
        </w:tabs>
        <w:spacing w:after="120"/>
        <w:ind w:left="1260" w:hanging="720"/>
        <w:jc w:val="both"/>
        <w:rPr>
          <w:rFonts w:eastAsia="Times New Roman"/>
        </w:rPr>
      </w:pPr>
      <w:r w:rsidRPr="0027324E">
        <w:rPr>
          <w:rFonts w:eastAsia="Times New Roman"/>
        </w:rPr>
        <w:t xml:space="preserve">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w:t>
      </w:r>
      <w:r w:rsidRPr="0027324E">
        <w:rPr>
          <w:rFonts w:eastAsia="Times New Roman"/>
        </w:rPr>
        <w:lastRenderedPageBreak/>
        <w:t>renewal, amendment, or modification of any Federal contract, grant, loan, or cooperative agreement.</w:t>
      </w:r>
    </w:p>
    <w:p w14:paraId="4E3A2BEA" w14:textId="77777777" w:rsidR="0027324E" w:rsidRPr="0027324E" w:rsidRDefault="0027324E" w:rsidP="00875F54">
      <w:pPr>
        <w:pStyle w:val="ListParagraph"/>
        <w:numPr>
          <w:ilvl w:val="2"/>
          <w:numId w:val="49"/>
        </w:numPr>
        <w:tabs>
          <w:tab w:val="left" w:pos="-1440"/>
          <w:tab w:val="left" w:pos="720"/>
        </w:tabs>
        <w:spacing w:after="120"/>
        <w:ind w:left="1260" w:hanging="720"/>
        <w:jc w:val="both"/>
        <w:rPr>
          <w:rFonts w:eastAsia="Times New Roman"/>
        </w:rPr>
      </w:pPr>
      <w:r w:rsidRPr="0027324E">
        <w:rPr>
          <w:rFonts w:eastAsia="Times New Roman"/>
        </w:rPr>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8B382BB" w14:textId="77777777" w:rsidR="0027324E" w:rsidRPr="0027324E" w:rsidRDefault="0027324E" w:rsidP="00875F54">
      <w:pPr>
        <w:pStyle w:val="ListParagraph"/>
        <w:numPr>
          <w:ilvl w:val="1"/>
          <w:numId w:val="49"/>
        </w:numPr>
        <w:tabs>
          <w:tab w:val="left" w:pos="-1440"/>
          <w:tab w:val="left" w:pos="720"/>
        </w:tabs>
        <w:spacing w:after="120"/>
        <w:ind w:left="540" w:hanging="540"/>
        <w:jc w:val="both"/>
        <w:rPr>
          <w:rFonts w:eastAsia="Times New Roman"/>
        </w:rPr>
      </w:pPr>
      <w:r w:rsidRPr="0027324E">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w:t>
      </w:r>
    </w:p>
    <w:p w14:paraId="09AB07CB" w14:textId="77777777" w:rsidR="0027324E" w:rsidRPr="0027324E" w:rsidRDefault="0027324E" w:rsidP="00875F54">
      <w:pPr>
        <w:pStyle w:val="ListParagraph"/>
        <w:numPr>
          <w:ilvl w:val="1"/>
          <w:numId w:val="49"/>
        </w:numPr>
        <w:tabs>
          <w:tab w:val="left" w:pos="-1440"/>
          <w:tab w:val="left" w:pos="720"/>
        </w:tabs>
        <w:spacing w:after="120"/>
        <w:ind w:left="540" w:hanging="540"/>
        <w:jc w:val="both"/>
        <w:rPr>
          <w:rFonts w:eastAsia="Times New Roman"/>
        </w:rPr>
      </w:pPr>
      <w:r w:rsidRPr="0027324E">
        <w:rPr>
          <w:rFonts w:eastAsia="Times New Roman"/>
        </w:rPr>
        <w:t>The prospective participant also agrees by submitting his or her bid or proposal that he or she shall require that the language of this certification be included in all lower tier subcontracts, which exceed $100,000 and that all such recipients shall certify and disclose accordingly.</w:t>
      </w:r>
    </w:p>
    <w:p w14:paraId="75E9B193"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 xml:space="preserve">CLEAN AIR ACT AND THE FEDERAL WATER POLLUTION CONTROL ACT </w:t>
      </w:r>
    </w:p>
    <w:p w14:paraId="214E3BCF" w14:textId="38CFAC70" w:rsidR="0027324E" w:rsidRPr="0027324E" w:rsidRDefault="0027324E" w:rsidP="00875F54">
      <w:pPr>
        <w:spacing w:after="120" w:line="240" w:lineRule="auto"/>
        <w:jc w:val="both"/>
        <w:rPr>
          <w:rFonts w:ascii="Times New Roman" w:eastAsia="Calibri" w:hAnsi="Times New Roman" w:cs="Times New Roman"/>
          <w:kern w:val="0"/>
          <w:sz w:val="24"/>
          <w:szCs w:val="24"/>
          <w14:ligatures w14:val="none"/>
        </w:rPr>
      </w:pPr>
      <w:r w:rsidRPr="0027324E">
        <w:rPr>
          <w:rFonts w:ascii="Times New Roman" w:eastAsia="Calibri" w:hAnsi="Times New Roman" w:cs="Times New Roman"/>
          <w:kern w:val="0"/>
          <w:sz w:val="24"/>
          <w:szCs w:val="24"/>
          <w14:ligatures w14:val="none"/>
        </w:rPr>
        <w:t>Contractor agrees to comply with all applicable standards, orders or regulations issued pursuant to the Clean Air Act (42 U.S.C. 7401-7671q) and the Federal Water Pollution Control Act as amended (33 U.S.C. 1251-1387</w:t>
      </w:r>
      <w:r w:rsidR="001633D8" w:rsidRPr="0027324E">
        <w:rPr>
          <w:rFonts w:ascii="Times New Roman" w:eastAsia="Calibri" w:hAnsi="Times New Roman" w:cs="Times New Roman"/>
          <w:kern w:val="0"/>
          <w:sz w:val="24"/>
          <w:szCs w:val="24"/>
          <w14:ligatures w14:val="none"/>
        </w:rPr>
        <w:t>) and</w:t>
      </w:r>
      <w:r w:rsidRPr="0027324E">
        <w:rPr>
          <w:rFonts w:ascii="Times New Roman" w:eastAsia="Calibri" w:hAnsi="Times New Roman" w:cs="Times New Roman"/>
          <w:kern w:val="0"/>
          <w:sz w:val="24"/>
          <w:szCs w:val="24"/>
          <w14:ligatures w14:val="none"/>
        </w:rPr>
        <w:t xml:space="preserve"> will report violations to FEMA and the Regional Office of the Environmental Protection Agency (EPA).</w:t>
      </w:r>
    </w:p>
    <w:p w14:paraId="64202BD8"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 xml:space="preserve">COMPLIANCE WITH FEDERAL LAW, REGULATIONS AND EXECUTIVE ORDERS </w:t>
      </w:r>
    </w:p>
    <w:p w14:paraId="413EFAAD" w14:textId="03191199" w:rsidR="0027324E" w:rsidRPr="0027324E" w:rsidRDefault="0027324E" w:rsidP="00875F54">
      <w:pPr>
        <w:spacing w:after="120" w:line="240" w:lineRule="auto"/>
        <w:jc w:val="both"/>
        <w:rPr>
          <w:rFonts w:ascii="Times New Roman" w:eastAsia="Calibri" w:hAnsi="Times New Roman" w:cs="Times New Roman"/>
          <w:kern w:val="0"/>
          <w:sz w:val="24"/>
          <w:szCs w:val="24"/>
          <w14:ligatures w14:val="none"/>
        </w:rPr>
      </w:pPr>
      <w:r w:rsidRPr="0027324E">
        <w:rPr>
          <w:rFonts w:ascii="Times New Roman" w:eastAsia="Calibri" w:hAnsi="Times New Roman" w:cs="Times New Roman"/>
          <w:kern w:val="0"/>
          <w:sz w:val="24"/>
          <w:szCs w:val="24"/>
          <w14:ligatures w14:val="none"/>
        </w:rPr>
        <w:t xml:space="preserve">This is an acknowledgement that HUD financial assistance will be used to fund the contract only. </w:t>
      </w:r>
      <w:r w:rsidR="006B3B67">
        <w:rPr>
          <w:rFonts w:ascii="Times New Roman" w:eastAsia="Calibri" w:hAnsi="Times New Roman" w:cs="Times New Roman"/>
          <w:kern w:val="0"/>
          <w:sz w:val="24"/>
          <w:szCs w:val="24"/>
          <w14:ligatures w14:val="none"/>
        </w:rPr>
        <w:t>Contractor</w:t>
      </w:r>
      <w:r w:rsidRPr="0027324E">
        <w:rPr>
          <w:rFonts w:ascii="Times New Roman" w:eastAsia="Calibri" w:hAnsi="Times New Roman" w:cs="Times New Roman"/>
          <w:kern w:val="0"/>
          <w:sz w:val="24"/>
          <w:szCs w:val="24"/>
          <w14:ligatures w14:val="none"/>
        </w:rPr>
        <w:t xml:space="preserve"> will comply with all applicable federal law, regulations, executive orders, HUD policies, </w:t>
      </w:r>
      <w:r w:rsidR="001633D8" w:rsidRPr="0027324E">
        <w:rPr>
          <w:rFonts w:ascii="Times New Roman" w:eastAsia="Calibri" w:hAnsi="Times New Roman" w:cs="Times New Roman"/>
          <w:kern w:val="0"/>
          <w:sz w:val="24"/>
          <w:szCs w:val="24"/>
          <w14:ligatures w14:val="none"/>
        </w:rPr>
        <w:t>procedures,</w:t>
      </w:r>
      <w:r w:rsidRPr="0027324E">
        <w:rPr>
          <w:rFonts w:ascii="Times New Roman" w:eastAsia="Calibri" w:hAnsi="Times New Roman" w:cs="Times New Roman"/>
          <w:kern w:val="0"/>
          <w:sz w:val="24"/>
          <w:szCs w:val="24"/>
          <w14:ligatures w14:val="none"/>
        </w:rPr>
        <w:t xml:space="preserve"> and directives.</w:t>
      </w:r>
    </w:p>
    <w:p w14:paraId="75E5294B"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CONSTRUCTION WAGE RATE REQUIREMENTS STATUTE</w:t>
      </w:r>
    </w:p>
    <w:p w14:paraId="736E07D9" w14:textId="77777777" w:rsidR="0027324E" w:rsidRPr="0027324E" w:rsidRDefault="0027324E" w:rsidP="00875F54">
      <w:pPr>
        <w:spacing w:after="120" w:line="240" w:lineRule="auto"/>
        <w:jc w:val="both"/>
        <w:rPr>
          <w:rFonts w:ascii="Times New Roman" w:eastAsia="Calibri" w:hAnsi="Times New Roman" w:cs="Times New Roman"/>
          <w:kern w:val="0"/>
          <w:sz w:val="24"/>
          <w:szCs w:val="24"/>
          <w14:ligatures w14:val="none"/>
        </w:rPr>
      </w:pPr>
      <w:r w:rsidRPr="0027324E">
        <w:rPr>
          <w:rFonts w:ascii="Times New Roman" w:eastAsia="Calibri" w:hAnsi="Times New Roman" w:cs="Times New Roman"/>
          <w:color w:val="000000"/>
          <w:kern w:val="0"/>
          <w:sz w:val="24"/>
          <w:szCs w:val="24"/>
          <w14:ligatures w14:val="none"/>
        </w:rPr>
        <w:t>40 U.S.C. chapter 31, subchapter IV, Wage Rate Requirements (Construction), formerly known as the Davis-Bacon Act provides that contracts in excess of $2,000 to which the United States or the District of Columbia is a party for construction, alteration, or repair (including painting and decorating) of public buildings or public works within the United States, shall contain a clause that no laborer or mechanic employed directly upon the site of the work shall receive less than the prevailing wage rates as determined by the Secretary of Labor.</w:t>
      </w:r>
    </w:p>
    <w:p w14:paraId="4DE4A90E"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CONTRACT ADJUSTMENT</w:t>
      </w:r>
    </w:p>
    <w:p w14:paraId="583667BC" w14:textId="30F4EFD6" w:rsidR="0027324E" w:rsidRPr="0027324E" w:rsidRDefault="0027324E" w:rsidP="00875F54">
      <w:pPr>
        <w:spacing w:after="120" w:line="240" w:lineRule="auto"/>
        <w:jc w:val="both"/>
        <w:rPr>
          <w:rFonts w:ascii="Times New Roman" w:eastAsia="Calibri" w:hAnsi="Times New Roman" w:cs="Times New Roman"/>
          <w:kern w:val="0"/>
          <w:sz w:val="24"/>
          <w:szCs w:val="24"/>
          <w14:ligatures w14:val="none"/>
        </w:rPr>
      </w:pPr>
      <w:r w:rsidRPr="0027324E">
        <w:rPr>
          <w:rFonts w:ascii="Times New Roman" w:eastAsia="Calibri" w:hAnsi="Times New Roman" w:cs="Times New Roman"/>
          <w:kern w:val="0"/>
          <w:sz w:val="24"/>
          <w:szCs w:val="24"/>
          <w14:ligatures w14:val="none"/>
        </w:rPr>
        <w:t xml:space="preserve">Notwithstanding any other term or condition of this Agreement, any settlement or equitable adjustment due to termination, suspension or delays by the Owner shall be negotiated based on the cost principles stated at 48 CFR Subpart 31.2 and conform to the Contract pricing provisions of </w:t>
      </w:r>
      <w:r w:rsidR="00E53691">
        <w:rPr>
          <w:rFonts w:ascii="Times New Roman" w:eastAsia="Calibri" w:hAnsi="Times New Roman" w:cs="Times New Roman"/>
          <w:kern w:val="0"/>
          <w:sz w:val="24"/>
          <w:szCs w:val="24"/>
          <w14:ligatures w14:val="none"/>
        </w:rPr>
        <w:t>2 CFR 200.324</w:t>
      </w:r>
      <w:r w:rsidRPr="0027324E">
        <w:rPr>
          <w:rFonts w:ascii="Times New Roman" w:eastAsia="Calibri" w:hAnsi="Times New Roman" w:cs="Times New Roman"/>
          <w:kern w:val="0"/>
          <w:sz w:val="24"/>
          <w:szCs w:val="24"/>
          <w14:ligatures w14:val="none"/>
        </w:rPr>
        <w:t>.</w:t>
      </w:r>
    </w:p>
    <w:p w14:paraId="5645D5E2"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CONTRACT WORK HOURS AND SAFETY STANDARDS ACT</w:t>
      </w:r>
    </w:p>
    <w:p w14:paraId="502B3603" w14:textId="77777777" w:rsidR="0027324E" w:rsidRPr="00B65604" w:rsidRDefault="0027324E" w:rsidP="00875F54">
      <w:pPr>
        <w:pStyle w:val="ListParagraph"/>
        <w:numPr>
          <w:ilvl w:val="1"/>
          <w:numId w:val="49"/>
        </w:numPr>
        <w:tabs>
          <w:tab w:val="left" w:pos="-1440"/>
          <w:tab w:val="left" w:pos="720"/>
        </w:tabs>
        <w:spacing w:after="120"/>
        <w:ind w:left="720" w:hanging="720"/>
        <w:jc w:val="both"/>
        <w:rPr>
          <w:rFonts w:eastAsia="Times New Roman"/>
        </w:rPr>
      </w:pPr>
      <w:r w:rsidRPr="00B65604">
        <w:rPr>
          <w:rFonts w:eastAsia="Times New Roman"/>
        </w:rPr>
        <w:t xml:space="preserve">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w:t>
      </w:r>
      <w:r w:rsidRPr="00B65604">
        <w:rPr>
          <w:rFonts w:eastAsia="Times New Roman"/>
        </w:rPr>
        <w:lastRenderedPageBreak/>
        <w:t>laborer or mechanic receives compensation at a rate not less than one and one-halftimes the basic rate of pay for all hours worked in excess of forty hours in such workweek.</w:t>
      </w:r>
    </w:p>
    <w:p w14:paraId="0C9C8CAD" w14:textId="1B2D6256" w:rsidR="0027324E" w:rsidRPr="00B65604" w:rsidRDefault="0027324E" w:rsidP="00875F54">
      <w:pPr>
        <w:pStyle w:val="ListParagraph"/>
        <w:numPr>
          <w:ilvl w:val="1"/>
          <w:numId w:val="49"/>
        </w:numPr>
        <w:tabs>
          <w:tab w:val="left" w:pos="-1440"/>
          <w:tab w:val="left" w:pos="720"/>
        </w:tabs>
        <w:spacing w:after="120"/>
        <w:ind w:left="720" w:hanging="720"/>
        <w:jc w:val="both"/>
        <w:rPr>
          <w:rFonts w:eastAsia="Times New Roman"/>
        </w:rPr>
      </w:pPr>
      <w:r w:rsidRPr="00B65604">
        <w:rPr>
          <w:rFonts w:eastAsia="Times New Roman"/>
        </w:rPr>
        <w:t xml:space="preserve">Violation; liability for unpaid wages; liquidated damages. In the event of any violation of the clause set forth in paragraph (1) of this section </w:t>
      </w:r>
      <w:r w:rsidR="006B3B67">
        <w:rPr>
          <w:rFonts w:eastAsia="Times New Roman"/>
        </w:rPr>
        <w:t>Contractor</w:t>
      </w:r>
      <w:r w:rsidRPr="00B65604">
        <w:rPr>
          <w:rFonts w:eastAsia="Times New Roman"/>
        </w:rPr>
        <w:t xml:space="preserve">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24F30DA0" w14:textId="1B1D742B" w:rsidR="0027324E" w:rsidRPr="00B65604" w:rsidRDefault="0027324E" w:rsidP="00875F54">
      <w:pPr>
        <w:pStyle w:val="ListParagraph"/>
        <w:numPr>
          <w:ilvl w:val="1"/>
          <w:numId w:val="49"/>
        </w:numPr>
        <w:tabs>
          <w:tab w:val="left" w:pos="-1440"/>
          <w:tab w:val="left" w:pos="720"/>
        </w:tabs>
        <w:spacing w:after="120"/>
        <w:ind w:left="720" w:hanging="720"/>
        <w:jc w:val="both"/>
        <w:rPr>
          <w:rFonts w:eastAsia="Times New Roman"/>
        </w:rPr>
      </w:pPr>
      <w:r w:rsidRPr="00B65604">
        <w:rPr>
          <w:rFonts w:eastAsia="Times New Roman"/>
        </w:rPr>
        <w:t xml:space="preserve">Withholding for unpaid wages and liquidated damages. The (write in the name of the Federal agency or the loan or grant recipient) shall upon its own action or upon written request. of an authorized representative of the Department of Labor withhold or cause to be withheld, from any moneys payable on account of work performed by </w:t>
      </w:r>
      <w:r w:rsidR="006B3B67">
        <w:rPr>
          <w:rFonts w:eastAsia="Times New Roman"/>
        </w:rPr>
        <w:t>Contractor</w:t>
      </w:r>
      <w:r w:rsidRPr="00B65604">
        <w:rPr>
          <w:rFonts w:eastAsia="Times New Roman"/>
        </w:rPr>
        <w:t xml:space="preserve">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10F76395" w14:textId="6DD21E45" w:rsidR="0027324E" w:rsidRPr="0027324E" w:rsidRDefault="0027324E" w:rsidP="00875F54">
      <w:pPr>
        <w:pStyle w:val="ListParagraph"/>
        <w:numPr>
          <w:ilvl w:val="1"/>
          <w:numId w:val="49"/>
        </w:numPr>
        <w:tabs>
          <w:tab w:val="left" w:pos="-1440"/>
          <w:tab w:val="left" w:pos="720"/>
        </w:tabs>
        <w:spacing w:after="120"/>
        <w:ind w:left="720" w:hanging="720"/>
        <w:jc w:val="both"/>
        <w:rPr>
          <w:rFonts w:eastAsia="Times New Roman"/>
          <w:color w:val="000000"/>
        </w:rPr>
      </w:pPr>
      <w:r w:rsidRPr="00B65604">
        <w:rPr>
          <w:rFonts w:eastAsia="Times New Roman"/>
        </w:rPr>
        <w:t xml:space="preserve">Subcontracts. </w:t>
      </w:r>
      <w:r w:rsidR="006B3B67">
        <w:rPr>
          <w:rFonts w:eastAsia="Times New Roman"/>
        </w:rPr>
        <w:t>Contractor</w:t>
      </w:r>
      <w:r w:rsidRPr="00B65604">
        <w:rPr>
          <w:rFonts w:eastAsia="Times New Roman"/>
        </w:rPr>
        <w:t xml:space="preserve">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w:t>
      </w:r>
      <w:r w:rsidRPr="0027324E">
        <w:rPr>
          <w:rFonts w:eastAsia="Times New Roman"/>
          <w:color w:val="161616"/>
        </w:rPr>
        <w:t>r</w:t>
      </w:r>
      <w:r w:rsidRPr="0027324E">
        <w:rPr>
          <w:rFonts w:eastAsia="Times New Roman"/>
          <w:color w:val="161616"/>
          <w:spacing w:val="16"/>
        </w:rPr>
        <w:t xml:space="preserve"> </w:t>
      </w:r>
      <w:r w:rsidRPr="0027324E">
        <w:rPr>
          <w:rFonts w:eastAsia="Times New Roman"/>
          <w:color w:val="161616"/>
          <w:w w:val="104"/>
        </w:rPr>
        <w:t xml:space="preserve">tier </w:t>
      </w:r>
      <w:r w:rsidRPr="0027324E">
        <w:rPr>
          <w:rFonts w:eastAsia="Times New Roman"/>
          <w:color w:val="161616"/>
        </w:rPr>
        <w:t>subcontractor</w:t>
      </w:r>
      <w:r w:rsidRPr="0027324E">
        <w:rPr>
          <w:rFonts w:eastAsia="Times New Roman"/>
          <w:color w:val="161616"/>
          <w:spacing w:val="43"/>
        </w:rPr>
        <w:t xml:space="preserve"> </w:t>
      </w:r>
      <w:r w:rsidRPr="0027324E">
        <w:rPr>
          <w:rFonts w:eastAsia="Times New Roman"/>
          <w:color w:val="161616"/>
        </w:rPr>
        <w:t>with</w:t>
      </w:r>
      <w:r w:rsidRPr="0027324E">
        <w:rPr>
          <w:rFonts w:eastAsia="Times New Roman"/>
          <w:color w:val="161616"/>
          <w:spacing w:val="12"/>
        </w:rPr>
        <w:t xml:space="preserve"> </w:t>
      </w:r>
      <w:r w:rsidRPr="0027324E">
        <w:rPr>
          <w:rFonts w:eastAsia="Times New Roman"/>
          <w:color w:val="161616"/>
        </w:rPr>
        <w:t>the</w:t>
      </w:r>
      <w:r w:rsidRPr="0027324E">
        <w:rPr>
          <w:rFonts w:eastAsia="Times New Roman"/>
          <w:color w:val="161616"/>
          <w:spacing w:val="14"/>
        </w:rPr>
        <w:t xml:space="preserve"> </w:t>
      </w:r>
      <w:r w:rsidRPr="0027324E">
        <w:rPr>
          <w:rFonts w:eastAsia="Times New Roman"/>
          <w:color w:val="161616"/>
        </w:rPr>
        <w:t>clauses</w:t>
      </w:r>
      <w:r w:rsidRPr="0027324E">
        <w:rPr>
          <w:rFonts w:eastAsia="Times New Roman"/>
          <w:color w:val="161616"/>
          <w:spacing w:val="19"/>
        </w:rPr>
        <w:t xml:space="preserve"> </w:t>
      </w:r>
      <w:r w:rsidRPr="0027324E">
        <w:rPr>
          <w:rFonts w:eastAsia="Times New Roman"/>
          <w:color w:val="161616"/>
        </w:rPr>
        <w:t>set</w:t>
      </w:r>
      <w:r w:rsidRPr="0027324E">
        <w:rPr>
          <w:rFonts w:eastAsia="Times New Roman"/>
          <w:color w:val="161616"/>
          <w:spacing w:val="8"/>
        </w:rPr>
        <w:t xml:space="preserve"> </w:t>
      </w:r>
      <w:r w:rsidRPr="0027324E">
        <w:rPr>
          <w:rFonts w:eastAsia="Times New Roman"/>
          <w:color w:val="161616"/>
        </w:rPr>
        <w:t>forth</w:t>
      </w:r>
      <w:r w:rsidRPr="0027324E">
        <w:rPr>
          <w:rFonts w:eastAsia="Times New Roman"/>
          <w:color w:val="161616"/>
          <w:spacing w:val="19"/>
        </w:rPr>
        <w:t xml:space="preserve"> </w:t>
      </w:r>
      <w:r w:rsidRPr="0027324E">
        <w:rPr>
          <w:rFonts w:eastAsia="Times New Roman"/>
          <w:color w:val="161616"/>
        </w:rPr>
        <w:t>in</w:t>
      </w:r>
      <w:r w:rsidRPr="0027324E">
        <w:rPr>
          <w:rFonts w:eastAsia="Times New Roman"/>
          <w:color w:val="161616"/>
          <w:spacing w:val="8"/>
        </w:rPr>
        <w:t xml:space="preserve"> </w:t>
      </w:r>
      <w:r w:rsidRPr="0027324E">
        <w:rPr>
          <w:rFonts w:eastAsia="Times New Roman"/>
          <w:color w:val="161616"/>
        </w:rPr>
        <w:t>paragraphs</w:t>
      </w:r>
      <w:r w:rsidRPr="0027324E">
        <w:rPr>
          <w:rFonts w:eastAsia="Times New Roman"/>
          <w:color w:val="161616"/>
          <w:spacing w:val="35"/>
        </w:rPr>
        <w:t xml:space="preserve"> </w:t>
      </w:r>
      <w:r w:rsidRPr="0027324E">
        <w:rPr>
          <w:rFonts w:eastAsia="Times New Roman"/>
          <w:color w:val="161616"/>
        </w:rPr>
        <w:t>(1)</w:t>
      </w:r>
      <w:r w:rsidRPr="0027324E">
        <w:rPr>
          <w:rFonts w:eastAsia="Times New Roman"/>
          <w:color w:val="161616"/>
          <w:spacing w:val="6"/>
        </w:rPr>
        <w:t xml:space="preserve"> </w:t>
      </w:r>
      <w:r w:rsidRPr="0027324E">
        <w:rPr>
          <w:rFonts w:eastAsia="Times New Roman"/>
          <w:color w:val="161616"/>
        </w:rPr>
        <w:t>through</w:t>
      </w:r>
      <w:r w:rsidRPr="0027324E">
        <w:rPr>
          <w:rFonts w:eastAsia="Times New Roman"/>
          <w:color w:val="161616"/>
          <w:spacing w:val="35"/>
        </w:rPr>
        <w:t xml:space="preserve"> </w:t>
      </w:r>
      <w:r w:rsidRPr="0027324E">
        <w:rPr>
          <w:rFonts w:eastAsia="Times New Roman"/>
          <w:color w:val="161616"/>
        </w:rPr>
        <w:t>(4)</w:t>
      </w:r>
      <w:r w:rsidRPr="0027324E">
        <w:rPr>
          <w:rFonts w:eastAsia="Times New Roman"/>
          <w:color w:val="161616"/>
          <w:spacing w:val="6"/>
        </w:rPr>
        <w:t xml:space="preserve"> </w:t>
      </w:r>
      <w:r w:rsidRPr="0027324E">
        <w:rPr>
          <w:rFonts w:eastAsia="Times New Roman"/>
          <w:color w:val="161616"/>
        </w:rPr>
        <w:t>of this</w:t>
      </w:r>
      <w:r w:rsidRPr="0027324E">
        <w:rPr>
          <w:rFonts w:eastAsia="Times New Roman"/>
          <w:color w:val="161616"/>
          <w:spacing w:val="17"/>
        </w:rPr>
        <w:t xml:space="preserve"> </w:t>
      </w:r>
      <w:r w:rsidRPr="0027324E">
        <w:rPr>
          <w:rFonts w:eastAsia="Times New Roman"/>
          <w:color w:val="161616"/>
          <w:w w:val="106"/>
        </w:rPr>
        <w:t>section."</w:t>
      </w:r>
    </w:p>
    <w:p w14:paraId="011265C1" w14:textId="77777777" w:rsidR="0027324E" w:rsidRPr="0027324E" w:rsidRDefault="0027324E" w:rsidP="00875F54">
      <w:pPr>
        <w:pStyle w:val="ListParagraph"/>
        <w:numPr>
          <w:ilvl w:val="0"/>
          <w:numId w:val="49"/>
        </w:numPr>
        <w:tabs>
          <w:tab w:val="left" w:pos="-1440"/>
          <w:tab w:val="left" w:pos="720"/>
        </w:tabs>
        <w:spacing w:after="120"/>
        <w:ind w:left="0" w:hanging="547"/>
        <w:jc w:val="both"/>
        <w:rPr>
          <w:rFonts w:eastAsia="Times New Roman"/>
          <w:b/>
          <w:color w:val="000000"/>
        </w:rPr>
      </w:pPr>
      <w:r w:rsidRPr="0027324E">
        <w:rPr>
          <w:rFonts w:eastAsia="Times New Roman"/>
          <w:b/>
          <w:color w:val="000000"/>
        </w:rPr>
        <w:t>COPELAND ANTI-KICKBACK ACT</w:t>
      </w:r>
    </w:p>
    <w:p w14:paraId="39D65A2E" w14:textId="77777777" w:rsidR="0027324E" w:rsidRPr="0027324E" w:rsidRDefault="0027324E" w:rsidP="00875F54">
      <w:pPr>
        <w:widowControl w:val="0"/>
        <w:tabs>
          <w:tab w:val="left" w:pos="360"/>
          <w:tab w:val="left" w:pos="2800"/>
        </w:tabs>
        <w:autoSpaceDE w:val="0"/>
        <w:autoSpaceDN w:val="0"/>
        <w:adjustRightInd w:val="0"/>
        <w:spacing w:after="120" w:line="240" w:lineRule="auto"/>
        <w:ind w:right="408"/>
        <w:jc w:val="both"/>
        <w:rPr>
          <w:rFonts w:ascii="Times New Roman" w:eastAsia="Times New Roman" w:hAnsi="Times New Roman" w:cs="Times New Roman"/>
          <w:b/>
          <w:color w:val="000000"/>
          <w:kern w:val="0"/>
          <w:sz w:val="24"/>
          <w:szCs w:val="24"/>
          <w14:ligatures w14:val="none"/>
        </w:rPr>
      </w:pPr>
      <w:r w:rsidRPr="0027324E">
        <w:rPr>
          <w:rFonts w:ascii="Times New Roman" w:eastAsia="Calibri" w:hAnsi="Times New Roman" w:cs="Times New Roman"/>
          <w:color w:val="000000"/>
          <w:kern w:val="0"/>
          <w:sz w:val="24"/>
          <w:szCs w:val="24"/>
          <w14:ligatures w14:val="none"/>
        </w:rPr>
        <w:t>The Copeland (Anti-Kickback) Act (18 U.S.C. 874 and 40 U.S.C. 3145) makes it unlawful to induce, by force, intimidation, threat of procuring dismissal from employment, or otherwise, any person employed in the construction or repair of public buildings or public works, financed in whole or in part by the United States, to give up any part of the compensation to which that person is entitled under a contract of employment. The Copeland Act also requires each contractor and subcontractor to furnish weekly a statement of compliance with respect to the wages paid each employee during the preceding week. Contracts subject to the Copeland Act shall contain a clause requiring contractors and subcontractors to comply with the regulations issued by the Secretary of Labor under the Copeland Act.</w:t>
      </w:r>
    </w:p>
    <w:p w14:paraId="2F774BE7"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COPYRIGHTS AND RIGHTS IN DATA</w:t>
      </w:r>
    </w:p>
    <w:p w14:paraId="0EA7ACDF" w14:textId="6C986B0E" w:rsidR="0027324E" w:rsidRPr="0027324E" w:rsidRDefault="0027324E" w:rsidP="00875F54">
      <w:pPr>
        <w:spacing w:after="120" w:line="240" w:lineRule="auto"/>
        <w:jc w:val="both"/>
        <w:rPr>
          <w:rFonts w:ascii="Times New Roman" w:eastAsia="Calibri" w:hAnsi="Times New Roman" w:cs="Times New Roman"/>
          <w:kern w:val="0"/>
          <w:sz w:val="24"/>
          <w:szCs w:val="24"/>
          <w14:ligatures w14:val="none"/>
        </w:rPr>
      </w:pPr>
      <w:r w:rsidRPr="0027324E">
        <w:rPr>
          <w:rFonts w:ascii="Times New Roman" w:eastAsia="Calibri" w:hAnsi="Times New Roman" w:cs="Times New Roman"/>
          <w:kern w:val="0"/>
          <w:sz w:val="24"/>
          <w:szCs w:val="24"/>
          <w14:ligatures w14:val="none"/>
        </w:rPr>
        <w:t xml:space="preserve">HUD has no regulations pertaining to copyrights or rights in data as provided in </w:t>
      </w:r>
      <w:r w:rsidR="00E53691">
        <w:rPr>
          <w:rFonts w:ascii="Times New Roman" w:eastAsia="Calibri" w:hAnsi="Times New Roman" w:cs="Times New Roman"/>
          <w:kern w:val="0"/>
          <w:sz w:val="24"/>
          <w:szCs w:val="24"/>
          <w14:ligatures w14:val="none"/>
        </w:rPr>
        <w:t>2 CFR 200.315</w:t>
      </w:r>
      <w:r w:rsidRPr="0027324E">
        <w:rPr>
          <w:rFonts w:ascii="Times New Roman" w:eastAsia="Calibri" w:hAnsi="Times New Roman" w:cs="Times New Roman"/>
          <w:kern w:val="0"/>
          <w:sz w:val="24"/>
          <w:szCs w:val="24"/>
          <w14:ligatures w14:val="none"/>
        </w:rPr>
        <w:t>.  HUD requirements, Article 45 of the General Conditions to the Contract for Construction (form HUD-5370)</w:t>
      </w:r>
      <w:r w:rsidR="007B4626">
        <w:rPr>
          <w:rFonts w:ascii="Times New Roman" w:eastAsia="Calibri" w:hAnsi="Times New Roman" w:cs="Times New Roman"/>
          <w:kern w:val="0"/>
          <w:sz w:val="24"/>
          <w:szCs w:val="24"/>
          <w14:ligatures w14:val="none"/>
        </w:rPr>
        <w:t>,</w:t>
      </w:r>
      <w:r w:rsidRPr="0027324E">
        <w:rPr>
          <w:rFonts w:ascii="Times New Roman" w:eastAsia="Calibri" w:hAnsi="Times New Roman" w:cs="Times New Roman"/>
          <w:kern w:val="0"/>
          <w:sz w:val="24"/>
          <w:szCs w:val="24"/>
          <w14:ligatures w14:val="none"/>
        </w:rPr>
        <w:t xml:space="preserve"> requires that contractors pay all royalties and license fees.</w:t>
      </w:r>
      <w:r w:rsidR="00C843CE">
        <w:rPr>
          <w:rFonts w:ascii="Times New Roman" w:eastAsia="Calibri" w:hAnsi="Times New Roman" w:cs="Times New Roman"/>
          <w:kern w:val="0"/>
          <w:sz w:val="24"/>
          <w:szCs w:val="24"/>
          <w14:ligatures w14:val="none"/>
        </w:rPr>
        <w:t xml:space="preserve"> Regulations at</w:t>
      </w:r>
      <w:r w:rsidRPr="0027324E">
        <w:rPr>
          <w:rFonts w:ascii="Times New Roman" w:eastAsia="Calibri" w:hAnsi="Times New Roman" w:cs="Times New Roman"/>
          <w:kern w:val="0"/>
          <w:sz w:val="24"/>
          <w:szCs w:val="24"/>
          <w14:ligatures w14:val="none"/>
        </w:rPr>
        <w:t xml:space="preserve"> </w:t>
      </w:r>
      <w:hyperlink r:id="rId7" w:history="1">
        <w:r w:rsidR="00C843CE" w:rsidRPr="005232C5">
          <w:rPr>
            <w:rFonts w:ascii="Times New Roman" w:eastAsia="Times New Roman" w:hAnsi="Times New Roman" w:cs="Times New Roman"/>
            <w:color w:val="0000FF"/>
            <w:kern w:val="0"/>
            <w:sz w:val="24"/>
            <w:szCs w:val="24"/>
            <w:u w:val="single"/>
            <w14:ligatures w14:val="none"/>
          </w:rPr>
          <w:t>37 CFR Part 401</w:t>
        </w:r>
      </w:hyperlink>
      <w:r w:rsidR="00C843CE" w:rsidRPr="005232C5">
        <w:rPr>
          <w:rFonts w:ascii="Times New Roman" w:eastAsia="Times New Roman" w:hAnsi="Times New Roman" w:cs="Times New Roman"/>
          <w:kern w:val="0"/>
          <w:sz w:val="24"/>
          <w:szCs w:val="24"/>
          <w14:ligatures w14:val="none"/>
        </w:rPr>
        <w:t>, “Rights to Inventions Made by Nonprofit Organizations and Small Business Firms Under Government Grants, Contracts and Cooperative Agreements</w:t>
      </w:r>
      <w:r w:rsidR="00C843CE">
        <w:rPr>
          <w:rFonts w:ascii="Times New Roman" w:eastAsia="Times New Roman" w:hAnsi="Times New Roman" w:cs="Times New Roman"/>
          <w:kern w:val="0"/>
          <w:sz w:val="24"/>
          <w:szCs w:val="24"/>
          <w14:ligatures w14:val="none"/>
        </w:rPr>
        <w:t xml:space="preserve"> shall apply.</w:t>
      </w:r>
      <w:r w:rsidRPr="0027324E">
        <w:rPr>
          <w:rFonts w:ascii="Times New Roman" w:eastAsia="Calibri" w:hAnsi="Times New Roman" w:cs="Times New Roman"/>
          <w:kern w:val="0"/>
          <w:sz w:val="24"/>
          <w:szCs w:val="24"/>
          <w14:ligatures w14:val="none"/>
        </w:rPr>
        <w:t xml:space="preserve"> All drawings and specifications prepared by the Design Professional pursuant to this contract will identify any </w:t>
      </w:r>
      <w:r w:rsidRPr="0027324E">
        <w:rPr>
          <w:rFonts w:ascii="Times New Roman" w:eastAsia="Calibri" w:hAnsi="Times New Roman" w:cs="Times New Roman"/>
          <w:kern w:val="0"/>
          <w:sz w:val="24"/>
          <w:szCs w:val="24"/>
          <w14:ligatures w14:val="none"/>
        </w:rPr>
        <w:lastRenderedPageBreak/>
        <w:t>applicable patents to enable the general contractor to fulfill the requirements of the construction contract.</w:t>
      </w:r>
    </w:p>
    <w:p w14:paraId="71DFABA0"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 xml:space="preserve">DEBARMENT AND SUSPENSION </w:t>
      </w:r>
    </w:p>
    <w:p w14:paraId="2CC802A0" w14:textId="77777777" w:rsidR="0027324E" w:rsidRPr="0027324E" w:rsidRDefault="0027324E" w:rsidP="00875F54">
      <w:pPr>
        <w:pStyle w:val="ListParagraph"/>
        <w:numPr>
          <w:ilvl w:val="1"/>
          <w:numId w:val="49"/>
        </w:numPr>
        <w:tabs>
          <w:tab w:val="left" w:pos="-1440"/>
          <w:tab w:val="left" w:pos="720"/>
        </w:tabs>
        <w:spacing w:after="120"/>
        <w:ind w:left="720" w:hanging="720"/>
        <w:jc w:val="both"/>
        <w:rPr>
          <w:rFonts w:eastAsia="Times New Roman"/>
          <w:b/>
        </w:rPr>
      </w:pPr>
      <w:r w:rsidRPr="0027324E">
        <w:rPr>
          <w:rFonts w:eastAsia="Times New Roman"/>
          <w:b/>
        </w:rPr>
        <w:t xml:space="preserve">Certification Regarding Debarment, Suspension, Ineligibility, and Voluntary Exclusion.  </w:t>
      </w:r>
    </w:p>
    <w:p w14:paraId="10198460" w14:textId="1ACFC8BC" w:rsidR="0027324E" w:rsidRPr="0027324E" w:rsidRDefault="0027324E" w:rsidP="00875F54">
      <w:pPr>
        <w:tabs>
          <w:tab w:val="left" w:pos="360"/>
        </w:tabs>
        <w:spacing w:after="120" w:line="240" w:lineRule="auto"/>
        <w:ind w:left="720"/>
        <w:jc w:val="both"/>
        <w:rPr>
          <w:rFonts w:ascii="Times New Roman" w:eastAsia="Times New Roman" w:hAnsi="Times New Roman" w:cs="Times New Roman"/>
          <w:kern w:val="0"/>
          <w:sz w:val="24"/>
          <w:szCs w:val="24"/>
          <w14:ligatures w14:val="none"/>
        </w:rPr>
      </w:pPr>
      <w:r w:rsidRPr="0027324E">
        <w:rPr>
          <w:rFonts w:ascii="Times New Roman" w:eastAsia="Times New Roman" w:hAnsi="Times New Roman" w:cs="Times New Roman"/>
          <w:kern w:val="0"/>
          <w:sz w:val="24"/>
          <w:szCs w:val="24"/>
          <w14:ligatures w14:val="none"/>
        </w:rPr>
        <w:t>Federal money will be used or may potentially be used to pay for all or part of the work under the contract, therefore the Proposer must certify the following, as required by the regulations implementing Executive Order</w:t>
      </w:r>
      <w:r w:rsidR="00C843CE">
        <w:rPr>
          <w:rFonts w:ascii="Times New Roman" w:eastAsia="Times New Roman" w:hAnsi="Times New Roman" w:cs="Times New Roman"/>
          <w:kern w:val="0"/>
          <w:sz w:val="24"/>
          <w:szCs w:val="24"/>
          <w14:ligatures w14:val="none"/>
        </w:rPr>
        <w:t>s</w:t>
      </w:r>
      <w:r w:rsidRPr="0027324E">
        <w:rPr>
          <w:rFonts w:ascii="Times New Roman" w:eastAsia="Times New Roman" w:hAnsi="Times New Roman" w:cs="Times New Roman"/>
          <w:kern w:val="0"/>
          <w:sz w:val="24"/>
          <w:szCs w:val="24"/>
          <w14:ligatures w14:val="none"/>
        </w:rPr>
        <w:t xml:space="preserve"> 12549</w:t>
      </w:r>
      <w:r w:rsidR="00C843CE">
        <w:rPr>
          <w:rFonts w:ascii="Times New Roman" w:eastAsia="Times New Roman" w:hAnsi="Times New Roman" w:cs="Times New Roman"/>
          <w:kern w:val="0"/>
          <w:sz w:val="24"/>
          <w:szCs w:val="24"/>
          <w14:ligatures w14:val="none"/>
        </w:rPr>
        <w:t xml:space="preserve"> </w:t>
      </w:r>
      <w:r w:rsidR="00C843CE" w:rsidRPr="005232C5">
        <w:rPr>
          <w:rFonts w:ascii="Times New Roman" w:eastAsia="Times New Roman" w:hAnsi="Times New Roman" w:cs="Times New Roman"/>
          <w:kern w:val="0"/>
          <w:sz w:val="24"/>
          <w:szCs w:val="24"/>
          <w14:ligatures w14:val="none"/>
        </w:rPr>
        <w:t>(3 CFR part 1986 Comp., p. 189)</w:t>
      </w:r>
      <w:r w:rsidR="00C843CE">
        <w:rPr>
          <w:rFonts w:ascii="Times New Roman" w:eastAsia="Times New Roman" w:hAnsi="Times New Roman" w:cs="Times New Roman"/>
          <w:kern w:val="0"/>
          <w:sz w:val="24"/>
          <w:szCs w:val="24"/>
          <w14:ligatures w14:val="none"/>
        </w:rPr>
        <w:t xml:space="preserve"> and </w:t>
      </w:r>
      <w:r w:rsidR="00C843CE" w:rsidRPr="005232C5">
        <w:rPr>
          <w:rFonts w:ascii="Times New Roman" w:eastAsia="Times New Roman" w:hAnsi="Times New Roman" w:cs="Times New Roman"/>
          <w:kern w:val="0"/>
          <w:sz w:val="24"/>
          <w:szCs w:val="24"/>
          <w14:ligatures w14:val="none"/>
        </w:rPr>
        <w:t>12689 (3 CFR part 1989 Comp., p. 235)</w:t>
      </w:r>
      <w:r w:rsidRPr="0027324E">
        <w:rPr>
          <w:rFonts w:ascii="Times New Roman" w:eastAsia="Times New Roman" w:hAnsi="Times New Roman" w:cs="Times New Roman"/>
          <w:kern w:val="0"/>
          <w:sz w:val="24"/>
          <w:szCs w:val="24"/>
          <w14:ligatures w14:val="none"/>
        </w:rPr>
        <w:t xml:space="preserve">. </w:t>
      </w:r>
      <w:r w:rsidRPr="0027324E">
        <w:rPr>
          <w:rFonts w:ascii="Times New Roman" w:eastAsia="Times New Roman" w:hAnsi="Times New Roman" w:cs="Times New Roman"/>
          <w:color w:val="000000"/>
          <w:kern w:val="0"/>
          <w:sz w:val="24"/>
          <w:szCs w:val="24"/>
          <w14:ligatures w14:val="none"/>
        </w:rPr>
        <w:t xml:space="preserve"> Contractor’s certification is a material representation upon which the contract award was based.  </w:t>
      </w:r>
    </w:p>
    <w:p w14:paraId="72C86CCD" w14:textId="77777777" w:rsidR="0027324E" w:rsidRPr="0027324E" w:rsidRDefault="0027324E" w:rsidP="00875F54">
      <w:pPr>
        <w:pStyle w:val="ListParagraph"/>
        <w:numPr>
          <w:ilvl w:val="1"/>
          <w:numId w:val="49"/>
        </w:numPr>
        <w:tabs>
          <w:tab w:val="left" w:pos="-1440"/>
          <w:tab w:val="left" w:pos="720"/>
        </w:tabs>
        <w:spacing w:after="120"/>
        <w:ind w:left="720" w:hanging="720"/>
        <w:jc w:val="both"/>
        <w:rPr>
          <w:rFonts w:eastAsia="Times New Roman"/>
        </w:rPr>
      </w:pPr>
      <w:r w:rsidRPr="0027324E">
        <w:rPr>
          <w:rFonts w:eastAsia="Times New Roman"/>
          <w:b/>
        </w:rPr>
        <w:t>Certification Regarding Debarment, Suspension, Ineligibility and Voluntary Exclusion -- Lower Tier Covered Transactions</w:t>
      </w:r>
    </w:p>
    <w:p w14:paraId="0E02DF79" w14:textId="77777777" w:rsidR="0027324E" w:rsidRDefault="0027324E" w:rsidP="00875F54">
      <w:pPr>
        <w:pStyle w:val="ListParagraph"/>
        <w:numPr>
          <w:ilvl w:val="1"/>
          <w:numId w:val="49"/>
        </w:numPr>
        <w:tabs>
          <w:tab w:val="left" w:pos="-1440"/>
          <w:tab w:val="left" w:pos="720"/>
        </w:tabs>
        <w:spacing w:after="120"/>
        <w:ind w:left="720" w:hanging="720"/>
        <w:jc w:val="both"/>
        <w:rPr>
          <w:rFonts w:eastAsia="Times New Roman"/>
        </w:rPr>
      </w:pPr>
      <w:r w:rsidRPr="0027324E">
        <w:rPr>
          <w:rFonts w:eastAsia="Times New Roman"/>
        </w:rPr>
        <w:t>Instructions for Certification</w:t>
      </w:r>
    </w:p>
    <w:p w14:paraId="1F43E71F" w14:textId="5E3A24E6" w:rsidR="0027324E" w:rsidRPr="0027324E" w:rsidRDefault="0027324E" w:rsidP="00875F54">
      <w:pPr>
        <w:pStyle w:val="ListParagraph"/>
        <w:numPr>
          <w:ilvl w:val="2"/>
          <w:numId w:val="49"/>
        </w:numPr>
        <w:tabs>
          <w:tab w:val="left" w:pos="-1440"/>
          <w:tab w:val="left" w:pos="720"/>
        </w:tabs>
        <w:spacing w:after="120"/>
        <w:ind w:left="1620" w:hanging="900"/>
        <w:jc w:val="both"/>
        <w:rPr>
          <w:rFonts w:eastAsia="Times New Roman"/>
        </w:rPr>
      </w:pPr>
      <w:r w:rsidRPr="0027324E">
        <w:rPr>
          <w:rFonts w:eastAsia="Times New Roman"/>
        </w:rPr>
        <w:t>By signing and submitting this proposal, the prospective lower tier participant is providing the certification set out below.</w:t>
      </w:r>
    </w:p>
    <w:p w14:paraId="0C9D819A" w14:textId="77A677C0" w:rsidR="0027324E" w:rsidRPr="0027324E" w:rsidRDefault="0027324E" w:rsidP="00875F54">
      <w:pPr>
        <w:pStyle w:val="ListParagraph"/>
        <w:numPr>
          <w:ilvl w:val="2"/>
          <w:numId w:val="49"/>
        </w:numPr>
        <w:tabs>
          <w:tab w:val="left" w:pos="-1440"/>
          <w:tab w:val="left" w:pos="720"/>
        </w:tabs>
        <w:spacing w:after="120"/>
        <w:ind w:left="1620" w:hanging="900"/>
        <w:jc w:val="both"/>
        <w:rPr>
          <w:rFonts w:eastAsia="Times New Roman"/>
        </w:rPr>
      </w:pPr>
      <w:r w:rsidRPr="0027324E">
        <w:rPr>
          <w:rFonts w:eastAsia="Times New Roman"/>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33518EA5" w14:textId="484CE5AE" w:rsidR="0027324E" w:rsidRPr="0027324E" w:rsidRDefault="0027324E" w:rsidP="00875F54">
      <w:pPr>
        <w:pStyle w:val="ListParagraph"/>
        <w:numPr>
          <w:ilvl w:val="2"/>
          <w:numId w:val="49"/>
        </w:numPr>
        <w:tabs>
          <w:tab w:val="left" w:pos="-1440"/>
          <w:tab w:val="left" w:pos="720"/>
        </w:tabs>
        <w:spacing w:after="120"/>
        <w:ind w:left="1620" w:hanging="900"/>
        <w:jc w:val="both"/>
        <w:rPr>
          <w:rFonts w:eastAsia="Times New Roman"/>
        </w:rPr>
      </w:pPr>
      <w:r w:rsidRPr="0027324E">
        <w:rPr>
          <w:rFonts w:eastAsia="Times New Roman"/>
        </w:rPr>
        <w:t>The prospective lower tier participant shall provide immediate written notice to the person to which this proposal is submitted if at any time the prospective lower tier participant learns that its certification was erroneous when submitted or had become erroneous by reason of changed circumstances.</w:t>
      </w:r>
    </w:p>
    <w:p w14:paraId="7ADB795B" w14:textId="49141176" w:rsidR="0027324E" w:rsidRPr="0027324E" w:rsidRDefault="0027324E" w:rsidP="00875F54">
      <w:pPr>
        <w:pStyle w:val="ListParagraph"/>
        <w:numPr>
          <w:ilvl w:val="2"/>
          <w:numId w:val="49"/>
        </w:numPr>
        <w:tabs>
          <w:tab w:val="left" w:pos="-1440"/>
          <w:tab w:val="left" w:pos="720"/>
        </w:tabs>
        <w:spacing w:after="120"/>
        <w:ind w:left="1620" w:hanging="900"/>
        <w:jc w:val="both"/>
        <w:rPr>
          <w:rFonts w:eastAsia="Times New Roman"/>
        </w:rPr>
      </w:pPr>
      <w:r w:rsidRPr="0027324E">
        <w:rPr>
          <w:rFonts w:eastAsia="Times New Roman"/>
        </w:rPr>
        <w:t xml:space="preserve">The terms </w:t>
      </w:r>
      <w:r w:rsidRPr="00B65604">
        <w:rPr>
          <w:rFonts w:eastAsia="Times New Roman"/>
        </w:rPr>
        <w:t>covered transaction, debarred, suspended, ineligible, lower tier covered transaction, participant, person, primary covered transaction, principal, proposal, and voluntarily excluded</w:t>
      </w:r>
      <w:r w:rsidRPr="0027324E">
        <w:rPr>
          <w:rFonts w:eastAsia="Times New Roman"/>
        </w:rPr>
        <w:t>, as used in this clause, have the meaning set out in the Definitions and Coverages sections of rules implementing Executive Order 12549.  You may contact the person to which this proposal is submitted for assistance in obtaining a copy of those regulations.</w:t>
      </w:r>
    </w:p>
    <w:p w14:paraId="2D0A7A9C" w14:textId="21EEC020" w:rsidR="0027324E" w:rsidRPr="0027324E" w:rsidRDefault="0027324E" w:rsidP="00875F54">
      <w:pPr>
        <w:pStyle w:val="ListParagraph"/>
        <w:numPr>
          <w:ilvl w:val="2"/>
          <w:numId w:val="49"/>
        </w:numPr>
        <w:tabs>
          <w:tab w:val="left" w:pos="-1440"/>
          <w:tab w:val="left" w:pos="720"/>
        </w:tabs>
        <w:spacing w:after="120"/>
        <w:ind w:left="1620" w:hanging="900"/>
        <w:jc w:val="both"/>
        <w:rPr>
          <w:rFonts w:eastAsia="Times New Roman"/>
        </w:rPr>
      </w:pPr>
      <w:r w:rsidRPr="0027324E">
        <w:rPr>
          <w:rFonts w:eastAsia="Times New Roman"/>
        </w:rPr>
        <w:t>The prospective lower tier participant agrees by submitting this response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74209291" w14:textId="5F4D4073" w:rsidR="0027324E" w:rsidRPr="0027324E" w:rsidRDefault="0027324E" w:rsidP="00875F54">
      <w:pPr>
        <w:pStyle w:val="ListParagraph"/>
        <w:numPr>
          <w:ilvl w:val="2"/>
          <w:numId w:val="49"/>
        </w:numPr>
        <w:tabs>
          <w:tab w:val="left" w:pos="-1440"/>
          <w:tab w:val="left" w:pos="720"/>
        </w:tabs>
        <w:spacing w:after="120"/>
        <w:ind w:left="1620" w:hanging="900"/>
        <w:jc w:val="both"/>
        <w:rPr>
          <w:rFonts w:eastAsia="Times New Roman"/>
        </w:rPr>
      </w:pPr>
      <w:r w:rsidRPr="0027324E">
        <w:rPr>
          <w:rFonts w:eastAsia="Times New Roman"/>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41D3CACE" w14:textId="31AE57CA" w:rsidR="0027324E" w:rsidRPr="0027324E" w:rsidRDefault="0027324E" w:rsidP="00875F54">
      <w:pPr>
        <w:pStyle w:val="ListParagraph"/>
        <w:numPr>
          <w:ilvl w:val="2"/>
          <w:numId w:val="49"/>
        </w:numPr>
        <w:tabs>
          <w:tab w:val="left" w:pos="-1440"/>
          <w:tab w:val="left" w:pos="720"/>
        </w:tabs>
        <w:spacing w:after="120"/>
        <w:ind w:left="1620" w:hanging="900"/>
        <w:jc w:val="both"/>
        <w:rPr>
          <w:rFonts w:eastAsia="Times New Roman"/>
        </w:rPr>
      </w:pPr>
      <w:r w:rsidRPr="0027324E">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3700E4D3" w14:textId="086ABC53" w:rsidR="0027324E" w:rsidRPr="0027324E" w:rsidRDefault="0027324E" w:rsidP="00875F54">
      <w:pPr>
        <w:pStyle w:val="ListParagraph"/>
        <w:numPr>
          <w:ilvl w:val="2"/>
          <w:numId w:val="49"/>
        </w:numPr>
        <w:tabs>
          <w:tab w:val="left" w:pos="-1440"/>
          <w:tab w:val="left" w:pos="720"/>
        </w:tabs>
        <w:spacing w:after="120"/>
        <w:ind w:left="1620" w:hanging="900"/>
        <w:jc w:val="both"/>
        <w:rPr>
          <w:rFonts w:eastAsia="Times New Roman"/>
        </w:rPr>
      </w:pPr>
      <w:r w:rsidRPr="0027324E">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7499905" w14:textId="01C76AC3" w:rsidR="0027324E" w:rsidRPr="0027324E" w:rsidRDefault="0027324E" w:rsidP="00875F54">
      <w:pPr>
        <w:pStyle w:val="ListParagraph"/>
        <w:numPr>
          <w:ilvl w:val="2"/>
          <w:numId w:val="49"/>
        </w:numPr>
        <w:tabs>
          <w:tab w:val="left" w:pos="-1440"/>
          <w:tab w:val="left" w:pos="720"/>
        </w:tabs>
        <w:spacing w:after="120"/>
        <w:ind w:left="1620" w:hanging="900"/>
        <w:jc w:val="both"/>
        <w:rPr>
          <w:rFonts w:eastAsia="Times New Roman"/>
        </w:rPr>
      </w:pPr>
      <w:r w:rsidRPr="0027324E">
        <w:rPr>
          <w:rFonts w:eastAsia="Times New Roman"/>
        </w:rPr>
        <w:t>Except for transactions authorized under paragraph 5 of these instructions, if a participant in a covered transaction knowingly enters into a lower tier covered transaction with a person who is proposed for debarment under 48 C.F.R.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236EFB0F" w14:textId="77777777" w:rsidR="0027324E" w:rsidRPr="0027324E" w:rsidRDefault="0027324E" w:rsidP="00875F54">
      <w:pPr>
        <w:pStyle w:val="ListParagraph"/>
        <w:numPr>
          <w:ilvl w:val="1"/>
          <w:numId w:val="49"/>
        </w:numPr>
        <w:tabs>
          <w:tab w:val="left" w:pos="-1440"/>
          <w:tab w:val="left" w:pos="720"/>
        </w:tabs>
        <w:spacing w:after="120"/>
        <w:ind w:left="720" w:hanging="720"/>
        <w:jc w:val="both"/>
        <w:rPr>
          <w:rFonts w:eastAsia="Times New Roman"/>
        </w:rPr>
      </w:pPr>
      <w:r w:rsidRPr="0027324E">
        <w:rPr>
          <w:rFonts w:eastAsia="Times New Roman"/>
          <w:b/>
        </w:rPr>
        <w:t>Certification Regarding Debarment, Suspension, Ineligibility and Voluntary Exclusion - Lower Tier Covered Transactions</w:t>
      </w:r>
    </w:p>
    <w:p w14:paraId="73A23242" w14:textId="0C5F43BB" w:rsidR="0027324E" w:rsidRPr="0027324E" w:rsidRDefault="0027324E" w:rsidP="00875F54">
      <w:pPr>
        <w:pStyle w:val="ListParagraph"/>
        <w:numPr>
          <w:ilvl w:val="2"/>
          <w:numId w:val="49"/>
        </w:numPr>
        <w:tabs>
          <w:tab w:val="left" w:pos="-1440"/>
          <w:tab w:val="left" w:pos="720"/>
        </w:tabs>
        <w:spacing w:after="120"/>
        <w:ind w:left="1620" w:hanging="900"/>
        <w:jc w:val="both"/>
        <w:rPr>
          <w:rFonts w:eastAsia="Times New Roman"/>
        </w:rPr>
      </w:pPr>
      <w:r w:rsidRPr="0027324E">
        <w:rPr>
          <w:rFonts w:eastAsia="Times New Roman"/>
        </w:rPr>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14:paraId="2BF6551F" w14:textId="3DB61701" w:rsidR="0027324E" w:rsidRPr="0027324E" w:rsidRDefault="0027324E" w:rsidP="00875F54">
      <w:pPr>
        <w:pStyle w:val="ListParagraph"/>
        <w:numPr>
          <w:ilvl w:val="2"/>
          <w:numId w:val="49"/>
        </w:numPr>
        <w:tabs>
          <w:tab w:val="left" w:pos="-1440"/>
          <w:tab w:val="left" w:pos="720"/>
        </w:tabs>
        <w:spacing w:after="120"/>
        <w:ind w:left="1620" w:hanging="900"/>
        <w:jc w:val="both"/>
        <w:rPr>
          <w:rFonts w:eastAsia="Times New Roman"/>
        </w:rPr>
      </w:pPr>
      <w:r w:rsidRPr="0027324E">
        <w:rPr>
          <w:rFonts w:eastAsia="Times New Roman"/>
        </w:rPr>
        <w:t>Where the prospective lower tier participant is unable to certify to any of the statements in this certification, such prospective participant shall attach an explanation to this proposal.</w:t>
      </w:r>
    </w:p>
    <w:p w14:paraId="546FC2A0"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ENERGY EFFICIENCY</w:t>
      </w:r>
    </w:p>
    <w:p w14:paraId="5E8A6304" w14:textId="77777777" w:rsidR="0027324E" w:rsidRPr="0027324E" w:rsidRDefault="0027324E" w:rsidP="00875F54">
      <w:pPr>
        <w:spacing w:after="120" w:line="240" w:lineRule="auto"/>
        <w:rPr>
          <w:rFonts w:ascii="Times New Roman" w:eastAsia="Calibri" w:hAnsi="Times New Roman" w:cs="Times New Roman"/>
          <w:kern w:val="0"/>
          <w:sz w:val="24"/>
          <w:szCs w:val="24"/>
          <w14:ligatures w14:val="none"/>
        </w:rPr>
      </w:pPr>
      <w:r w:rsidRPr="0027324E">
        <w:rPr>
          <w:rFonts w:ascii="Times New Roman" w:eastAsia="Calibri" w:hAnsi="Times New Roman" w:cs="Times New Roman"/>
          <w:kern w:val="0"/>
          <w:sz w:val="24"/>
          <w:szCs w:val="24"/>
          <w14:ligatures w14:val="none"/>
        </w:rPr>
        <w:t>Pursuant to Federal regulations (24 CFR 85.36(i)(13) and Federal law, except when working on an Indian housing authority Project on an Indian reservation, the Design Professional shall comply with the mandatory standards and policies relating to energy efficiency which are contained in the state energy conservation plan issued in compliance with the Energy Policy and Conservation Act (Pub. L. 94-163 codified at 42 U.S.C.A. § 6321 et. seq.).</w:t>
      </w:r>
    </w:p>
    <w:p w14:paraId="358E5A16"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 xml:space="preserve">EQUAL EMPLOYMENT OPPORTUNITY </w:t>
      </w:r>
    </w:p>
    <w:p w14:paraId="3122C28E" w14:textId="77777777" w:rsidR="0027324E" w:rsidRPr="0027324E" w:rsidRDefault="0027324E" w:rsidP="00875F54">
      <w:pPr>
        <w:spacing w:after="120" w:line="240" w:lineRule="auto"/>
        <w:jc w:val="both"/>
        <w:rPr>
          <w:rFonts w:ascii="Times New Roman" w:eastAsia="Calibri" w:hAnsi="Times New Roman" w:cs="Times New Roman"/>
          <w:kern w:val="0"/>
          <w:sz w:val="24"/>
          <w:szCs w:val="24"/>
          <w14:ligatures w14:val="none"/>
        </w:rPr>
      </w:pPr>
      <w:r w:rsidRPr="0027324E">
        <w:rPr>
          <w:rFonts w:ascii="Times New Roman" w:eastAsia="Calibri" w:hAnsi="Times New Roman" w:cs="Times New Roman"/>
          <w:kern w:val="0"/>
          <w:sz w:val="24"/>
          <w:szCs w:val="24"/>
          <w14:ligatures w14:val="none"/>
        </w:rPr>
        <w:t xml:space="preserve">During the performance of this </w:t>
      </w:r>
      <w:hyperlink r:id="rId8" w:tooltip="contract" w:history="1">
        <w:r w:rsidRPr="0027324E">
          <w:rPr>
            <w:rFonts w:ascii="Times New Roman" w:eastAsia="Calibri" w:hAnsi="Times New Roman" w:cs="Times New Roman"/>
            <w:kern w:val="0"/>
            <w:sz w:val="24"/>
            <w:szCs w:val="24"/>
            <w14:ligatures w14:val="none"/>
          </w:rPr>
          <w:t>contract</w:t>
        </w:r>
      </w:hyperlink>
      <w:r w:rsidRPr="0027324E">
        <w:rPr>
          <w:rFonts w:ascii="Times New Roman" w:eastAsia="Calibri" w:hAnsi="Times New Roman" w:cs="Times New Roman"/>
          <w:kern w:val="0"/>
          <w:sz w:val="24"/>
          <w:szCs w:val="24"/>
          <w14:ligatures w14:val="none"/>
        </w:rPr>
        <w:t xml:space="preserve">, the </w:t>
      </w:r>
      <w:hyperlink r:id="rId9" w:tooltip="contractor" w:history="1">
        <w:r w:rsidRPr="0027324E">
          <w:rPr>
            <w:rFonts w:ascii="Times New Roman" w:eastAsia="Calibri" w:hAnsi="Times New Roman" w:cs="Times New Roman"/>
            <w:kern w:val="0"/>
            <w:sz w:val="24"/>
            <w:szCs w:val="24"/>
            <w14:ligatures w14:val="none"/>
          </w:rPr>
          <w:t>contractor</w:t>
        </w:r>
      </w:hyperlink>
      <w:r w:rsidRPr="0027324E">
        <w:rPr>
          <w:rFonts w:ascii="Times New Roman" w:eastAsia="Calibri" w:hAnsi="Times New Roman" w:cs="Times New Roman"/>
          <w:kern w:val="0"/>
          <w:sz w:val="24"/>
          <w:szCs w:val="24"/>
          <w14:ligatures w14:val="none"/>
        </w:rPr>
        <w:t xml:space="preserve"> agrees as follows: </w:t>
      </w:r>
    </w:p>
    <w:p w14:paraId="1D8E7CC8" w14:textId="54023DE2" w:rsidR="0027324E" w:rsidRPr="0027324E" w:rsidRDefault="006B3B67" w:rsidP="00875F54">
      <w:pPr>
        <w:pStyle w:val="ListParagraph"/>
        <w:numPr>
          <w:ilvl w:val="1"/>
          <w:numId w:val="49"/>
        </w:numPr>
        <w:tabs>
          <w:tab w:val="left" w:pos="-1440"/>
          <w:tab w:val="left" w:pos="720"/>
        </w:tabs>
        <w:spacing w:after="120"/>
        <w:ind w:left="720" w:hanging="720"/>
        <w:jc w:val="both"/>
      </w:pPr>
      <w:r>
        <w:t>Contractor</w:t>
      </w:r>
      <w:r w:rsidR="0027324E" w:rsidRPr="0027324E">
        <w:t xml:space="preserve"> will not discriminate against any </w:t>
      </w:r>
      <w:hyperlink r:id="rId10" w:tooltip="employee" w:history="1">
        <w:r w:rsidR="0027324E" w:rsidRPr="0027324E">
          <w:t>employee</w:t>
        </w:r>
      </w:hyperlink>
      <w:r w:rsidR="0027324E" w:rsidRPr="0027324E">
        <w:t xml:space="preserve"> or </w:t>
      </w:r>
      <w:hyperlink r:id="rId11" w:tooltip="applicant" w:history="1">
        <w:r w:rsidR="0027324E" w:rsidRPr="0027324E">
          <w:t>applicant</w:t>
        </w:r>
      </w:hyperlink>
      <w:r w:rsidR="0027324E" w:rsidRPr="0027324E">
        <w:t xml:space="preserve"> for employment because of race, color, religion, sex, sexual orientation, gender identity, or national origin. </w:t>
      </w:r>
      <w:r>
        <w:t>Contractor</w:t>
      </w:r>
      <w:r w:rsidR="0027324E" w:rsidRPr="0027324E">
        <w:t xml:space="preserve"> will take affirmative action to ensure that </w:t>
      </w:r>
      <w:hyperlink r:id="rId12" w:tooltip="applicants" w:history="1">
        <w:r w:rsidR="0027324E" w:rsidRPr="0027324E">
          <w:t>applicants</w:t>
        </w:r>
      </w:hyperlink>
      <w:r w:rsidR="0027324E" w:rsidRPr="0027324E">
        <w:t xml:space="preserve"> are employed, and that </w:t>
      </w:r>
      <w:hyperlink r:id="rId13" w:tooltip="employees" w:history="1">
        <w:r w:rsidR="0027324E" w:rsidRPr="0027324E">
          <w:t>employees</w:t>
        </w:r>
      </w:hyperlink>
      <w:r w:rsidR="0027324E" w:rsidRPr="0027324E">
        <w:t xml:space="preserve">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w:t>
      </w:r>
      <w:hyperlink r:id="rId14" w:tooltip="pay" w:history="1">
        <w:r w:rsidR="0027324E" w:rsidRPr="0027324E">
          <w:t>pay</w:t>
        </w:r>
      </w:hyperlink>
      <w:r w:rsidR="0027324E" w:rsidRPr="0027324E">
        <w:t xml:space="preserve"> or other forms of </w:t>
      </w:r>
      <w:hyperlink r:id="rId15" w:tooltip="compensation" w:history="1">
        <w:r w:rsidR="0027324E" w:rsidRPr="0027324E">
          <w:t>compensation</w:t>
        </w:r>
      </w:hyperlink>
      <w:r w:rsidR="0027324E" w:rsidRPr="0027324E">
        <w:t xml:space="preserve">; </w:t>
      </w:r>
      <w:r w:rsidR="0027324E" w:rsidRPr="0027324E">
        <w:lastRenderedPageBreak/>
        <w:t xml:space="preserve">and selection for training, including apprenticeship. </w:t>
      </w:r>
      <w:r>
        <w:t>Contractor</w:t>
      </w:r>
      <w:r w:rsidR="0027324E" w:rsidRPr="0027324E">
        <w:t xml:space="preserve"> agrees to post in conspicuous places, available to </w:t>
      </w:r>
      <w:hyperlink r:id="rId16" w:tooltip="employees" w:history="1">
        <w:r w:rsidR="0027324E" w:rsidRPr="0027324E">
          <w:t>employees</w:t>
        </w:r>
      </w:hyperlink>
      <w:r w:rsidR="0027324E" w:rsidRPr="0027324E">
        <w:t xml:space="preserve"> and </w:t>
      </w:r>
      <w:hyperlink r:id="rId17" w:tooltip="applicants" w:history="1">
        <w:r w:rsidR="0027324E" w:rsidRPr="0027324E">
          <w:t>applicants</w:t>
        </w:r>
      </w:hyperlink>
      <w:r w:rsidR="0027324E" w:rsidRPr="0027324E">
        <w:t xml:space="preserve"> for employment, notices to be provided by the contracting officer setting forth the provisions of this nondiscrimination clause. </w:t>
      </w:r>
    </w:p>
    <w:p w14:paraId="7E55CB29" w14:textId="4681F1B5" w:rsidR="0027324E" w:rsidRPr="0027324E" w:rsidRDefault="006B3B67" w:rsidP="00875F54">
      <w:pPr>
        <w:pStyle w:val="ListParagraph"/>
        <w:numPr>
          <w:ilvl w:val="1"/>
          <w:numId w:val="49"/>
        </w:numPr>
        <w:tabs>
          <w:tab w:val="left" w:pos="-1440"/>
          <w:tab w:val="left" w:pos="720"/>
        </w:tabs>
        <w:spacing w:after="120"/>
        <w:ind w:left="720" w:hanging="720"/>
        <w:jc w:val="both"/>
      </w:pPr>
      <w:hyperlink r:id="rId18" w:tooltip="contractor" w:history="1">
        <w:r>
          <w:t>Contractor</w:t>
        </w:r>
      </w:hyperlink>
      <w:r w:rsidR="0027324E" w:rsidRPr="0027324E">
        <w:t xml:space="preserve"> will, in all solicitations</w:t>
      </w:r>
      <w:r>
        <w:t>/</w:t>
      </w:r>
      <w:r w:rsidR="0027324E" w:rsidRPr="0027324E">
        <w:t xml:space="preserve">advertisements for </w:t>
      </w:r>
      <w:hyperlink r:id="rId19" w:tooltip="employees" w:history="1">
        <w:r w:rsidR="0027324E" w:rsidRPr="0027324E">
          <w:t>employees</w:t>
        </w:r>
      </w:hyperlink>
      <w:r w:rsidR="0027324E" w:rsidRPr="0027324E">
        <w:t xml:space="preserve"> placed by or on behalf of </w:t>
      </w:r>
      <w:r>
        <w:t>Contractor</w:t>
      </w:r>
      <w:r w:rsidR="0027324E" w:rsidRPr="0027324E">
        <w:t xml:space="preserve">, state all qualified </w:t>
      </w:r>
      <w:hyperlink r:id="rId20" w:tooltip="applicants" w:history="1">
        <w:r w:rsidR="0027324E" w:rsidRPr="0027324E">
          <w:t>applicants</w:t>
        </w:r>
      </w:hyperlink>
      <w:r w:rsidR="0027324E" w:rsidRPr="0027324E">
        <w:t xml:space="preserve"> will receive consideration for employment without regard to race, color, religion, sex, sexual orientation, gender identity, or national origin. </w:t>
      </w:r>
    </w:p>
    <w:p w14:paraId="3C5FE12D" w14:textId="0AAFEE56" w:rsidR="0027324E" w:rsidRPr="0027324E" w:rsidRDefault="006B3B67" w:rsidP="00875F54">
      <w:pPr>
        <w:pStyle w:val="ListParagraph"/>
        <w:numPr>
          <w:ilvl w:val="1"/>
          <w:numId w:val="49"/>
        </w:numPr>
        <w:tabs>
          <w:tab w:val="left" w:pos="-1440"/>
          <w:tab w:val="left" w:pos="720"/>
        </w:tabs>
        <w:spacing w:after="120"/>
        <w:ind w:left="720" w:hanging="720"/>
        <w:jc w:val="both"/>
      </w:pPr>
      <w:r>
        <w:t>Contractor</w:t>
      </w:r>
      <w:r w:rsidR="0027324E" w:rsidRPr="0027324E">
        <w:t xml:space="preserve"> will not discharge or in any other manner discriminate against any </w:t>
      </w:r>
      <w:hyperlink r:id="rId21" w:tooltip="employee" w:history="1">
        <w:r w:rsidR="0027324E" w:rsidRPr="0027324E">
          <w:t>employee</w:t>
        </w:r>
      </w:hyperlink>
      <w:r w:rsidR="0027324E" w:rsidRPr="0027324E">
        <w:t xml:space="preserve"> or </w:t>
      </w:r>
      <w:hyperlink r:id="rId22" w:tooltip="applicant" w:history="1">
        <w:r w:rsidR="0027324E" w:rsidRPr="0027324E">
          <w:t>applicant</w:t>
        </w:r>
      </w:hyperlink>
      <w:r w:rsidR="0027324E" w:rsidRPr="0027324E">
        <w:t xml:space="preserve"> for employment because such </w:t>
      </w:r>
      <w:hyperlink r:id="rId23" w:tooltip="employee" w:history="1">
        <w:r w:rsidR="0027324E" w:rsidRPr="0027324E">
          <w:t>employee</w:t>
        </w:r>
      </w:hyperlink>
      <w:r w:rsidR="0027324E" w:rsidRPr="0027324E">
        <w:t xml:space="preserve"> or </w:t>
      </w:r>
      <w:hyperlink r:id="rId24" w:tooltip="applicant" w:history="1">
        <w:r w:rsidR="0027324E" w:rsidRPr="0027324E">
          <w:t>applicant</w:t>
        </w:r>
      </w:hyperlink>
      <w:r w:rsidR="0027324E" w:rsidRPr="0027324E">
        <w:t xml:space="preserve"> has inquired about, discussed, or disclosed the </w:t>
      </w:r>
      <w:hyperlink r:id="rId25" w:tooltip="compensation" w:history="1">
        <w:r w:rsidR="0027324E" w:rsidRPr="0027324E">
          <w:t>compensation</w:t>
        </w:r>
      </w:hyperlink>
      <w:r w:rsidR="0027324E" w:rsidRPr="0027324E">
        <w:t xml:space="preserve"> of the </w:t>
      </w:r>
      <w:hyperlink r:id="rId26" w:tooltip="employee" w:history="1">
        <w:r w:rsidR="0027324E" w:rsidRPr="0027324E">
          <w:t>employee</w:t>
        </w:r>
      </w:hyperlink>
      <w:r w:rsidR="0027324E" w:rsidRPr="0027324E">
        <w:t xml:space="preserve"> or </w:t>
      </w:r>
      <w:hyperlink r:id="rId27" w:tooltip="applicant" w:history="1">
        <w:r w:rsidR="0027324E" w:rsidRPr="0027324E">
          <w:t>applicant</w:t>
        </w:r>
      </w:hyperlink>
      <w:r w:rsidR="0027324E" w:rsidRPr="0027324E">
        <w:t xml:space="preserve"> or another </w:t>
      </w:r>
      <w:hyperlink r:id="rId28" w:tooltip="employee" w:history="1">
        <w:r w:rsidR="0027324E" w:rsidRPr="0027324E">
          <w:t>employee</w:t>
        </w:r>
      </w:hyperlink>
      <w:r w:rsidR="0027324E" w:rsidRPr="0027324E">
        <w:t xml:space="preserve"> or </w:t>
      </w:r>
      <w:hyperlink r:id="rId29" w:tooltip="applicant" w:history="1">
        <w:r w:rsidR="0027324E" w:rsidRPr="0027324E">
          <w:t>applicant</w:t>
        </w:r>
      </w:hyperlink>
      <w:r w:rsidR="0027324E" w:rsidRPr="0027324E">
        <w:t xml:space="preserve">. This provision shall not apply to instances in which an </w:t>
      </w:r>
      <w:hyperlink r:id="rId30" w:tooltip="employee" w:history="1">
        <w:r w:rsidR="0027324E" w:rsidRPr="0027324E">
          <w:t>employee</w:t>
        </w:r>
      </w:hyperlink>
      <w:r w:rsidR="0027324E" w:rsidRPr="0027324E">
        <w:t xml:space="preserve"> who has access to the </w:t>
      </w:r>
      <w:hyperlink r:id="rId31" w:tooltip="compensation information" w:history="1">
        <w:r w:rsidR="0027324E" w:rsidRPr="0027324E">
          <w:t>compensation information</w:t>
        </w:r>
      </w:hyperlink>
      <w:r w:rsidR="0027324E" w:rsidRPr="0027324E">
        <w:t xml:space="preserve"> of other </w:t>
      </w:r>
      <w:hyperlink r:id="rId32" w:tooltip="employees" w:history="1">
        <w:r w:rsidR="0027324E" w:rsidRPr="0027324E">
          <w:t>employees</w:t>
        </w:r>
      </w:hyperlink>
      <w:r w:rsidR="0027324E" w:rsidRPr="0027324E">
        <w:t xml:space="preserve"> or </w:t>
      </w:r>
      <w:hyperlink r:id="rId33" w:tooltip="applicants" w:history="1">
        <w:r w:rsidR="0027324E" w:rsidRPr="0027324E">
          <w:t>applicants</w:t>
        </w:r>
      </w:hyperlink>
      <w:r w:rsidR="0027324E" w:rsidRPr="0027324E">
        <w:t xml:space="preserve"> as a part of such </w:t>
      </w:r>
      <w:hyperlink r:id="rId34" w:tooltip="employee" w:history="1">
        <w:r w:rsidR="0027324E" w:rsidRPr="0027324E">
          <w:t>employee</w:t>
        </w:r>
      </w:hyperlink>
      <w:r w:rsidR="0027324E" w:rsidRPr="0027324E">
        <w:t xml:space="preserve">'s </w:t>
      </w:r>
      <w:hyperlink r:id="rId35" w:tooltip="essential job functions" w:history="1">
        <w:r w:rsidR="0027324E" w:rsidRPr="0027324E">
          <w:t>essential job functions</w:t>
        </w:r>
      </w:hyperlink>
      <w:r w:rsidR="0027324E" w:rsidRPr="0027324E">
        <w:t xml:space="preserve"> discloses the </w:t>
      </w:r>
      <w:hyperlink r:id="rId36" w:tooltip="compensation" w:history="1">
        <w:r w:rsidR="0027324E" w:rsidRPr="0027324E">
          <w:t>compensation</w:t>
        </w:r>
      </w:hyperlink>
      <w:r w:rsidR="0027324E" w:rsidRPr="0027324E">
        <w:t xml:space="preserve"> of such other </w:t>
      </w:r>
      <w:hyperlink r:id="rId37" w:tooltip="employees" w:history="1">
        <w:r w:rsidR="0027324E" w:rsidRPr="0027324E">
          <w:t>employees</w:t>
        </w:r>
      </w:hyperlink>
      <w:r w:rsidR="0027324E" w:rsidRPr="0027324E">
        <w:t xml:space="preserve"> or </w:t>
      </w:r>
      <w:hyperlink r:id="rId38" w:tooltip="applicants" w:history="1">
        <w:r w:rsidR="0027324E" w:rsidRPr="0027324E">
          <w:t>applicants</w:t>
        </w:r>
      </w:hyperlink>
      <w:r w:rsidR="0027324E" w:rsidRPr="0027324E">
        <w:t xml:space="preserve">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hyperlink r:id="rId39" w:tooltip="contractor" w:history="1">
        <w:r w:rsidR="0027324E" w:rsidRPr="0027324E">
          <w:t>contractor</w:t>
        </w:r>
      </w:hyperlink>
      <w:r w:rsidR="0027324E" w:rsidRPr="0027324E">
        <w:t xml:space="preserve">'s legal duty to furnish information. </w:t>
      </w:r>
    </w:p>
    <w:p w14:paraId="454E49CC" w14:textId="0DCDECDB" w:rsidR="0027324E" w:rsidRPr="0027324E" w:rsidRDefault="006B3B67" w:rsidP="00875F54">
      <w:pPr>
        <w:pStyle w:val="ListParagraph"/>
        <w:numPr>
          <w:ilvl w:val="1"/>
          <w:numId w:val="49"/>
        </w:numPr>
        <w:tabs>
          <w:tab w:val="left" w:pos="-1440"/>
          <w:tab w:val="left" w:pos="720"/>
        </w:tabs>
        <w:spacing w:after="120"/>
        <w:ind w:left="720" w:hanging="720"/>
        <w:jc w:val="both"/>
      </w:pPr>
      <w:r>
        <w:t>Contractor</w:t>
      </w:r>
      <w:r w:rsidR="0027324E" w:rsidRPr="0027324E">
        <w:t xml:space="preserve"> will send to each labor union or representative of workers with which it has a collective bargaining agreement or other </w:t>
      </w:r>
      <w:hyperlink r:id="rId40" w:tooltip="contract" w:history="1">
        <w:r w:rsidR="0027324E" w:rsidRPr="0027324E">
          <w:t>contract</w:t>
        </w:r>
      </w:hyperlink>
      <w:r w:rsidR="0027324E" w:rsidRPr="0027324E">
        <w:t xml:space="preserve"> or understanding, a notice to be provided by the </w:t>
      </w:r>
      <w:hyperlink r:id="rId41" w:tooltip="agency" w:history="1">
        <w:r w:rsidR="0027324E" w:rsidRPr="0027324E">
          <w:t>agency</w:t>
        </w:r>
      </w:hyperlink>
      <w:r w:rsidR="0027324E" w:rsidRPr="0027324E">
        <w:t xml:space="preserve"> contracting officer, advising the labor union or workers' representative of </w:t>
      </w:r>
      <w:r>
        <w:t xml:space="preserve">Contractor’s </w:t>
      </w:r>
      <w:r w:rsidR="0027324E" w:rsidRPr="0027324E">
        <w:t>commitments under section 202</w:t>
      </w:r>
      <w:hyperlink r:id="rId42" w:tooltip="of Executive Order 11246" w:history="1">
        <w:r w:rsidR="0027324E" w:rsidRPr="0027324E">
          <w:t xml:space="preserve"> of Executive Order 11246</w:t>
        </w:r>
      </w:hyperlink>
      <w:r w:rsidR="0027324E" w:rsidRPr="0027324E">
        <w:t xml:space="preserve"> of September 24, 1965, and shall post copies of the notice in conspicuous places available to </w:t>
      </w:r>
      <w:hyperlink r:id="rId43" w:tooltip="employees" w:history="1">
        <w:r w:rsidR="0027324E" w:rsidRPr="0027324E">
          <w:t>employees</w:t>
        </w:r>
      </w:hyperlink>
      <w:r w:rsidR="0027324E" w:rsidRPr="0027324E">
        <w:t xml:space="preserve"> and </w:t>
      </w:r>
      <w:hyperlink r:id="rId44" w:tooltip="applicants" w:history="1">
        <w:r w:rsidR="0027324E" w:rsidRPr="0027324E">
          <w:t>applicants</w:t>
        </w:r>
      </w:hyperlink>
      <w:r w:rsidR="0027324E" w:rsidRPr="0027324E">
        <w:t xml:space="preserve"> for employment. </w:t>
      </w:r>
    </w:p>
    <w:p w14:paraId="6771F7C4" w14:textId="2B75FFA2" w:rsidR="0027324E" w:rsidRPr="0027324E" w:rsidRDefault="006B3B67" w:rsidP="00875F54">
      <w:pPr>
        <w:pStyle w:val="ListParagraph"/>
        <w:numPr>
          <w:ilvl w:val="1"/>
          <w:numId w:val="49"/>
        </w:numPr>
        <w:tabs>
          <w:tab w:val="left" w:pos="-1440"/>
          <w:tab w:val="left" w:pos="720"/>
        </w:tabs>
        <w:spacing w:after="120"/>
        <w:ind w:left="720" w:hanging="720"/>
        <w:jc w:val="both"/>
      </w:pPr>
      <w:r>
        <w:t>Contractor</w:t>
      </w:r>
      <w:r w:rsidR="0027324E" w:rsidRPr="0027324E">
        <w:t xml:space="preserve"> will comply with all provisions</w:t>
      </w:r>
      <w:hyperlink r:id="rId45" w:tooltip="of Executive Order 11246" w:history="1">
        <w:r w:rsidR="0027324E" w:rsidRPr="0027324E">
          <w:t xml:space="preserve"> of Executive Order 11246</w:t>
        </w:r>
      </w:hyperlink>
      <w:r w:rsidR="0027324E" w:rsidRPr="0027324E">
        <w:t xml:space="preserve"> of September 24, 1965, and of the rules, regulations, and relevant orders of the </w:t>
      </w:r>
      <w:hyperlink r:id="rId46" w:tooltip="Secretary" w:history="1">
        <w:r w:rsidR="0027324E" w:rsidRPr="0027324E">
          <w:t>Secretary</w:t>
        </w:r>
      </w:hyperlink>
      <w:r w:rsidR="0027324E" w:rsidRPr="0027324E">
        <w:t xml:space="preserve"> of Labor. </w:t>
      </w:r>
    </w:p>
    <w:p w14:paraId="1A3B002F" w14:textId="29277051" w:rsidR="0027324E" w:rsidRPr="0027324E" w:rsidRDefault="006B3B67" w:rsidP="00875F54">
      <w:pPr>
        <w:pStyle w:val="ListParagraph"/>
        <w:numPr>
          <w:ilvl w:val="1"/>
          <w:numId w:val="49"/>
        </w:numPr>
        <w:tabs>
          <w:tab w:val="left" w:pos="-1440"/>
          <w:tab w:val="left" w:pos="720"/>
        </w:tabs>
        <w:spacing w:after="120"/>
        <w:ind w:left="720" w:hanging="720"/>
        <w:jc w:val="both"/>
      </w:pPr>
      <w:r>
        <w:t>Contractor</w:t>
      </w:r>
      <w:r w:rsidR="0027324E" w:rsidRPr="0027324E">
        <w:t xml:space="preserve"> will furnish all information and reports required by </w:t>
      </w:r>
      <w:hyperlink r:id="rId47" w:tooltip="Executive Order 11246" w:history="1">
        <w:r w:rsidR="0027324E" w:rsidRPr="0027324E">
          <w:t>Executive Order 11246</w:t>
        </w:r>
      </w:hyperlink>
      <w:r w:rsidR="0027324E" w:rsidRPr="0027324E">
        <w:t xml:space="preserve"> of September 24, 1965, and by the rules, regulations, and orders of the </w:t>
      </w:r>
      <w:hyperlink r:id="rId48" w:tooltip="Secretary" w:history="1">
        <w:r w:rsidR="0027324E" w:rsidRPr="0027324E">
          <w:t>Secretary</w:t>
        </w:r>
      </w:hyperlink>
      <w:r w:rsidR="0027324E" w:rsidRPr="0027324E">
        <w:t xml:space="preserve"> of Labor, or pursuant thereto, and will permit access to his books, records, and accounts by the </w:t>
      </w:r>
      <w:hyperlink r:id="rId49" w:tooltip="contracting agency" w:history="1">
        <w:r w:rsidR="0027324E" w:rsidRPr="0027324E">
          <w:t>contracting agency</w:t>
        </w:r>
      </w:hyperlink>
      <w:r w:rsidR="0027324E" w:rsidRPr="0027324E">
        <w:t xml:space="preserve"> and the </w:t>
      </w:r>
      <w:hyperlink r:id="rId50" w:tooltip="Secretary" w:history="1">
        <w:r w:rsidR="0027324E" w:rsidRPr="0027324E">
          <w:t>Secretary</w:t>
        </w:r>
      </w:hyperlink>
      <w:r w:rsidR="0027324E" w:rsidRPr="0027324E">
        <w:t xml:space="preserve"> of Labor for purposes of investigation to ascertain compliance with such rules, regulations, and orders. </w:t>
      </w:r>
    </w:p>
    <w:p w14:paraId="6482C6B7" w14:textId="36D293A8" w:rsidR="0027324E" w:rsidRPr="0027324E" w:rsidRDefault="0027324E" w:rsidP="00875F54">
      <w:pPr>
        <w:pStyle w:val="ListParagraph"/>
        <w:numPr>
          <w:ilvl w:val="1"/>
          <w:numId w:val="49"/>
        </w:numPr>
        <w:tabs>
          <w:tab w:val="left" w:pos="-1440"/>
          <w:tab w:val="left" w:pos="720"/>
        </w:tabs>
        <w:spacing w:after="120"/>
        <w:ind w:left="720" w:hanging="720"/>
        <w:jc w:val="both"/>
      </w:pPr>
      <w:r w:rsidRPr="0027324E">
        <w:t xml:space="preserve">In the event of </w:t>
      </w:r>
      <w:r w:rsidR="006B3B67">
        <w:t xml:space="preserve">Contractor’s </w:t>
      </w:r>
      <w:r w:rsidRPr="0027324E">
        <w:t xml:space="preserve">non-compliance with the nondiscrimination clauses of this </w:t>
      </w:r>
      <w:hyperlink r:id="rId51" w:tooltip="contract" w:history="1">
        <w:r w:rsidRPr="0027324E">
          <w:t>contract</w:t>
        </w:r>
      </w:hyperlink>
      <w:r w:rsidRPr="0027324E">
        <w:t xml:space="preserve"> or with any of such rules, regulations, or orders, this </w:t>
      </w:r>
      <w:hyperlink r:id="rId52" w:tooltip="contract" w:history="1">
        <w:r w:rsidRPr="0027324E">
          <w:t>contract</w:t>
        </w:r>
      </w:hyperlink>
      <w:r w:rsidRPr="0027324E">
        <w:t xml:space="preserve"> may be canceled, terminated or suspended in whole or in part and the </w:t>
      </w:r>
      <w:hyperlink r:id="rId53" w:tooltip="contractor" w:history="1">
        <w:r w:rsidRPr="0027324E">
          <w:t>contractor</w:t>
        </w:r>
      </w:hyperlink>
      <w:r w:rsidRPr="0027324E">
        <w:t xml:space="preserve"> may be declared ineligible for further </w:t>
      </w:r>
      <w:hyperlink r:id="rId54" w:tooltip="Government contracts" w:history="1">
        <w:r w:rsidRPr="0027324E">
          <w:t>Government contracts</w:t>
        </w:r>
      </w:hyperlink>
      <w:r w:rsidRPr="0027324E">
        <w:t xml:space="preserve"> in accordance with procedures authorized in </w:t>
      </w:r>
      <w:hyperlink r:id="rId55" w:tooltip="Executive Order 11246" w:history="1">
        <w:r w:rsidRPr="0027324E">
          <w:t>Executive Order 11246</w:t>
        </w:r>
      </w:hyperlink>
      <w:r w:rsidRPr="0027324E">
        <w:t xml:space="preserve"> of September 24, 1965, and such other sanctions may be imposed and remedies invoked as provided in </w:t>
      </w:r>
      <w:hyperlink r:id="rId56" w:tooltip="Executive Order 11246" w:history="1">
        <w:r w:rsidRPr="0027324E">
          <w:t>Executive Order 11246</w:t>
        </w:r>
      </w:hyperlink>
      <w:r w:rsidRPr="0027324E">
        <w:t xml:space="preserve"> of September 24, 1965, or by rule, regulation, or order of the </w:t>
      </w:r>
      <w:hyperlink r:id="rId57" w:tooltip="Secretary" w:history="1">
        <w:r w:rsidRPr="0027324E">
          <w:t>Secretary</w:t>
        </w:r>
      </w:hyperlink>
      <w:r w:rsidRPr="0027324E">
        <w:t xml:space="preserve"> of Labor, or as otherwise provided by law. </w:t>
      </w:r>
    </w:p>
    <w:p w14:paraId="080E4ACD" w14:textId="1B90A1D1" w:rsidR="0027324E" w:rsidRPr="0027324E" w:rsidRDefault="006B3B67" w:rsidP="00875F54">
      <w:pPr>
        <w:pStyle w:val="ListParagraph"/>
        <w:numPr>
          <w:ilvl w:val="1"/>
          <w:numId w:val="49"/>
        </w:numPr>
        <w:tabs>
          <w:tab w:val="left" w:pos="-1440"/>
          <w:tab w:val="left" w:pos="720"/>
        </w:tabs>
        <w:spacing w:after="120"/>
        <w:ind w:left="720" w:hanging="720"/>
        <w:jc w:val="both"/>
        <w:rPr>
          <w:b/>
        </w:rPr>
      </w:pPr>
      <w:r>
        <w:t>Contractor</w:t>
      </w:r>
      <w:r w:rsidR="0027324E" w:rsidRPr="0027324E">
        <w:t xml:space="preserve"> will include the provisions of paragraphs (1) through (8) in every </w:t>
      </w:r>
      <w:hyperlink r:id="rId58" w:tooltip="subcontract" w:history="1">
        <w:r w:rsidR="0027324E" w:rsidRPr="0027324E">
          <w:t>subcontract</w:t>
        </w:r>
      </w:hyperlink>
      <w:r w:rsidR="0027324E" w:rsidRPr="0027324E">
        <w:t xml:space="preserve"> or purchase order unless exempted by rules, regulations, or orders of the </w:t>
      </w:r>
      <w:hyperlink r:id="rId59" w:tooltip="Secretary" w:history="1">
        <w:r w:rsidR="0027324E" w:rsidRPr="0027324E">
          <w:t>Secretary</w:t>
        </w:r>
      </w:hyperlink>
      <w:r w:rsidR="0027324E" w:rsidRPr="0027324E">
        <w:t xml:space="preserve"> of Labor issued pursuant to section 204</w:t>
      </w:r>
      <w:hyperlink r:id="rId60" w:tooltip="of Executive Order 11246" w:history="1">
        <w:r w:rsidR="0027324E" w:rsidRPr="0027324E">
          <w:t xml:space="preserve"> of Executive Order 11246</w:t>
        </w:r>
      </w:hyperlink>
      <w:r w:rsidR="0027324E" w:rsidRPr="0027324E">
        <w:t xml:space="preserve"> of September 24, 1965, so that such provisions will be binding upon each </w:t>
      </w:r>
      <w:hyperlink r:id="rId61" w:tooltip="subcontractor" w:history="1">
        <w:r w:rsidR="0027324E" w:rsidRPr="0027324E">
          <w:t>subcontractor</w:t>
        </w:r>
      </w:hyperlink>
      <w:r w:rsidR="0027324E" w:rsidRPr="0027324E">
        <w:t xml:space="preserve"> or vendor. </w:t>
      </w:r>
      <w:r>
        <w:t>Contractor</w:t>
      </w:r>
      <w:r w:rsidR="0027324E" w:rsidRPr="0027324E">
        <w:t xml:space="preserve"> will take such action with respect to any </w:t>
      </w:r>
      <w:hyperlink r:id="rId62" w:tooltip="subcontract" w:history="1">
        <w:r w:rsidR="0027324E" w:rsidRPr="0027324E">
          <w:t>subcontract</w:t>
        </w:r>
      </w:hyperlink>
      <w:r w:rsidR="0027324E" w:rsidRPr="0027324E">
        <w:t xml:space="preserve"> or purchase order as may be directed by the </w:t>
      </w:r>
      <w:hyperlink r:id="rId63" w:tooltip="Secretary" w:history="1">
        <w:r w:rsidR="0027324E" w:rsidRPr="0027324E">
          <w:t>Secretary</w:t>
        </w:r>
      </w:hyperlink>
      <w:r w:rsidR="0027324E" w:rsidRPr="0027324E">
        <w:t xml:space="preserve"> of Labor as a means of enforcing such provisions including sanctions for noncompliance: </w:t>
      </w:r>
      <w:r w:rsidR="0027324E" w:rsidRPr="0027324E">
        <w:rPr>
          <w:i/>
          <w:iCs/>
        </w:rPr>
        <w:t>Provided,</w:t>
      </w:r>
      <w:r w:rsidR="0027324E" w:rsidRPr="0027324E">
        <w:t xml:space="preserve"> however, that in the event </w:t>
      </w:r>
      <w:r>
        <w:t>Contractor</w:t>
      </w:r>
      <w:r w:rsidR="0027324E" w:rsidRPr="0027324E">
        <w:t xml:space="preserve"> becomes involved in, or is threatened with, litigation with a </w:t>
      </w:r>
      <w:hyperlink r:id="rId64" w:tooltip="subcontractor" w:history="1">
        <w:r w:rsidR="0027324E" w:rsidRPr="0027324E">
          <w:t>subcontractor</w:t>
        </w:r>
      </w:hyperlink>
      <w:r w:rsidR="0027324E" w:rsidRPr="0027324E">
        <w:t xml:space="preserve"> or vendor as a result of such direction, </w:t>
      </w:r>
      <w:r>
        <w:lastRenderedPageBreak/>
        <w:t>Contractor</w:t>
      </w:r>
      <w:r w:rsidR="0027324E" w:rsidRPr="0027324E">
        <w:t xml:space="preserve"> may request the </w:t>
      </w:r>
      <w:hyperlink r:id="rId65" w:tooltip="United States" w:history="1">
        <w:r w:rsidR="0027324E" w:rsidRPr="0027324E">
          <w:t>United States</w:t>
        </w:r>
      </w:hyperlink>
      <w:r w:rsidR="0027324E" w:rsidRPr="0027324E">
        <w:t xml:space="preserve"> to enter into such litigation to protect the interests of the </w:t>
      </w:r>
      <w:hyperlink r:id="rId66" w:tooltip="United States" w:history="1">
        <w:r w:rsidR="0027324E" w:rsidRPr="0027324E">
          <w:t>United States</w:t>
        </w:r>
      </w:hyperlink>
      <w:r w:rsidR="0027324E" w:rsidRPr="0027324E">
        <w:t>.</w:t>
      </w:r>
    </w:p>
    <w:p w14:paraId="275858AA"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 xml:space="preserve">NO OBLIGATION BY FEDERAL GOVERNMENT </w:t>
      </w:r>
    </w:p>
    <w:p w14:paraId="034E4276" w14:textId="77777777" w:rsidR="0027324E" w:rsidRPr="0027324E" w:rsidRDefault="0027324E" w:rsidP="00875F54">
      <w:pPr>
        <w:spacing w:after="120" w:line="240" w:lineRule="auto"/>
        <w:jc w:val="both"/>
        <w:rPr>
          <w:rFonts w:ascii="Times New Roman" w:eastAsia="Calibri" w:hAnsi="Times New Roman" w:cs="Times New Roman"/>
          <w:kern w:val="0"/>
          <w:sz w:val="24"/>
          <w:szCs w:val="24"/>
          <w14:ligatures w14:val="none"/>
        </w:rPr>
      </w:pPr>
      <w:r w:rsidRPr="0027324E">
        <w:rPr>
          <w:rFonts w:ascii="Times New Roman" w:eastAsia="Calibri" w:hAnsi="Times New Roman" w:cs="Times New Roman"/>
          <w:kern w:val="0"/>
          <w:sz w:val="24"/>
          <w:szCs w:val="24"/>
          <w14:ligatures w14:val="none"/>
        </w:rPr>
        <w:t>The Federal Government is not a party to this contract and is not subject to any obligations or liabilities to the non-Federal entity, contractor or any other party pertaining to any matter resulting from the contract.</w:t>
      </w:r>
    </w:p>
    <w:p w14:paraId="12B66659"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 xml:space="preserve">PROGRAM FRAUD AND FALSE OR FRAUDULENT STATEMENTS OR RELATED ACTS </w:t>
      </w:r>
    </w:p>
    <w:p w14:paraId="7A811BDA" w14:textId="08EECE67" w:rsidR="0027324E" w:rsidRPr="0027324E" w:rsidRDefault="006B3B67" w:rsidP="00875F54">
      <w:pPr>
        <w:spacing w:after="12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Contractor</w:t>
      </w:r>
      <w:r w:rsidR="0027324E" w:rsidRPr="0027324E">
        <w:rPr>
          <w:rFonts w:ascii="Times New Roman" w:eastAsia="Calibri" w:hAnsi="Times New Roman" w:cs="Times New Roman"/>
          <w:kern w:val="0"/>
          <w:sz w:val="24"/>
          <w:szCs w:val="24"/>
          <w14:ligatures w14:val="none"/>
        </w:rPr>
        <w:t xml:space="preserve"> acknowledges that 31 U.S.C. Chapter 38 (Administrative Remedies for False Claims and Statements) applies to </w:t>
      </w:r>
      <w:r>
        <w:rPr>
          <w:rFonts w:ascii="Times New Roman" w:eastAsia="Calibri" w:hAnsi="Times New Roman" w:cs="Times New Roman"/>
          <w:kern w:val="0"/>
          <w:sz w:val="24"/>
          <w:szCs w:val="24"/>
          <w14:ligatures w14:val="none"/>
        </w:rPr>
        <w:t>Contractor</w:t>
      </w:r>
      <w:r w:rsidR="0027324E" w:rsidRPr="0027324E">
        <w:rPr>
          <w:rFonts w:ascii="Times New Roman" w:eastAsia="Calibri" w:hAnsi="Times New Roman" w:cs="Times New Roman"/>
          <w:kern w:val="0"/>
          <w:sz w:val="24"/>
          <w:szCs w:val="24"/>
          <w14:ligatures w14:val="none"/>
        </w:rPr>
        <w:t>’s actions pertaining to this contract.</w:t>
      </w:r>
    </w:p>
    <w:p w14:paraId="650F677F" w14:textId="77777777" w:rsidR="0027324E" w:rsidRPr="0027324E" w:rsidRDefault="0027324E" w:rsidP="00875F54">
      <w:pPr>
        <w:pStyle w:val="ListParagraph"/>
        <w:numPr>
          <w:ilvl w:val="0"/>
          <w:numId w:val="49"/>
        </w:numPr>
        <w:tabs>
          <w:tab w:val="left" w:pos="-1440"/>
          <w:tab w:val="left" w:pos="720"/>
        </w:tabs>
        <w:spacing w:after="120"/>
        <w:ind w:left="0" w:hanging="547"/>
        <w:jc w:val="both"/>
        <w:rPr>
          <w:b/>
        </w:rPr>
      </w:pPr>
      <w:r w:rsidRPr="0027324E">
        <w:rPr>
          <w:b/>
        </w:rPr>
        <w:t xml:space="preserve">PROCUREMENT OF RECOVERED MATERIALS </w:t>
      </w:r>
    </w:p>
    <w:p w14:paraId="1B025598" w14:textId="281FB74D" w:rsidR="0027324E" w:rsidRPr="00D7544D" w:rsidRDefault="0027324E" w:rsidP="00875F54">
      <w:pPr>
        <w:widowControl w:val="0"/>
        <w:autoSpaceDE w:val="0"/>
        <w:autoSpaceDN w:val="0"/>
        <w:adjustRightInd w:val="0"/>
        <w:spacing w:after="120" w:line="240" w:lineRule="auto"/>
        <w:jc w:val="both"/>
        <w:rPr>
          <w:rFonts w:ascii="Times New Roman" w:eastAsia="Calibri" w:hAnsi="Times New Roman" w:cs="Times New Roman"/>
          <w:kern w:val="0"/>
          <w:sz w:val="24"/>
          <w:szCs w:val="24"/>
          <w14:ligatures w14:val="none"/>
        </w:rPr>
      </w:pPr>
      <w:r w:rsidRPr="00D7544D">
        <w:rPr>
          <w:rFonts w:ascii="Times New Roman" w:eastAsia="Calibri" w:hAnsi="Times New Roman" w:cs="Times New Roman"/>
          <w:kern w:val="0"/>
          <w:sz w:val="24"/>
          <w:szCs w:val="24"/>
          <w14:ligatures w14:val="none"/>
        </w:rPr>
        <w:t xml:space="preserve">In the performance of this contract, </w:t>
      </w:r>
      <w:r w:rsidR="006B3B67">
        <w:rPr>
          <w:rFonts w:ascii="Times New Roman" w:eastAsia="Calibri" w:hAnsi="Times New Roman" w:cs="Times New Roman"/>
          <w:kern w:val="0"/>
          <w:sz w:val="24"/>
          <w:szCs w:val="24"/>
          <w14:ligatures w14:val="none"/>
        </w:rPr>
        <w:t>Contractor</w:t>
      </w:r>
      <w:r w:rsidRPr="00D7544D">
        <w:rPr>
          <w:rFonts w:ascii="Times New Roman" w:eastAsia="Calibri" w:hAnsi="Times New Roman" w:cs="Times New Roman"/>
          <w:kern w:val="0"/>
          <w:sz w:val="24"/>
          <w:szCs w:val="24"/>
          <w14:ligatures w14:val="none"/>
        </w:rPr>
        <w:t xml:space="preserve"> shall make maximum use of products containing recovered materials that are EPA­designated items unless the product cannot be acquired: </w:t>
      </w:r>
    </w:p>
    <w:p w14:paraId="179F2098" w14:textId="77777777" w:rsidR="0027324E" w:rsidRPr="00D7544D" w:rsidRDefault="0027324E" w:rsidP="00875F54">
      <w:pPr>
        <w:pStyle w:val="ListParagraph"/>
        <w:numPr>
          <w:ilvl w:val="1"/>
          <w:numId w:val="49"/>
        </w:numPr>
        <w:tabs>
          <w:tab w:val="left" w:pos="-1440"/>
          <w:tab w:val="left" w:pos="720"/>
        </w:tabs>
        <w:spacing w:after="120"/>
        <w:ind w:left="720" w:hanging="720"/>
        <w:jc w:val="both"/>
      </w:pPr>
      <w:r w:rsidRPr="00D7544D">
        <w:t>Competitively within a timeframe providing for compliance with the contract performance schedule;</w:t>
      </w:r>
    </w:p>
    <w:p w14:paraId="4EB213CD" w14:textId="77777777" w:rsidR="0027324E" w:rsidRPr="00D7544D" w:rsidRDefault="0027324E" w:rsidP="00875F54">
      <w:pPr>
        <w:pStyle w:val="ListParagraph"/>
        <w:numPr>
          <w:ilvl w:val="1"/>
          <w:numId w:val="49"/>
        </w:numPr>
        <w:tabs>
          <w:tab w:val="left" w:pos="-1440"/>
          <w:tab w:val="left" w:pos="720"/>
        </w:tabs>
        <w:spacing w:after="120"/>
        <w:ind w:left="720" w:hanging="720"/>
        <w:jc w:val="both"/>
      </w:pPr>
      <w:r w:rsidRPr="00D7544D">
        <w:t>Meeting contract performance requirements; or</w:t>
      </w:r>
    </w:p>
    <w:p w14:paraId="20AE7C3C" w14:textId="77777777" w:rsidR="0027324E" w:rsidRPr="00D7544D" w:rsidRDefault="0027324E" w:rsidP="00875F54">
      <w:pPr>
        <w:pStyle w:val="ListParagraph"/>
        <w:numPr>
          <w:ilvl w:val="1"/>
          <w:numId w:val="49"/>
        </w:numPr>
        <w:tabs>
          <w:tab w:val="left" w:pos="-1440"/>
          <w:tab w:val="left" w:pos="720"/>
        </w:tabs>
        <w:spacing w:after="120"/>
        <w:ind w:left="720" w:hanging="720"/>
        <w:jc w:val="both"/>
      </w:pPr>
      <w:r w:rsidRPr="00D7544D">
        <w:t>At a reasonable price.</w:t>
      </w:r>
    </w:p>
    <w:p w14:paraId="2DCBFE6C" w14:textId="2447875C" w:rsidR="0027324E" w:rsidRPr="00D7544D" w:rsidRDefault="0027324E" w:rsidP="00875F54">
      <w:pPr>
        <w:widowControl w:val="0"/>
        <w:autoSpaceDE w:val="0"/>
        <w:autoSpaceDN w:val="0"/>
        <w:adjustRightInd w:val="0"/>
        <w:spacing w:after="120" w:line="240" w:lineRule="auto"/>
        <w:jc w:val="both"/>
        <w:rPr>
          <w:rFonts w:ascii="Times New Roman" w:eastAsia="Calibri" w:hAnsi="Times New Roman" w:cs="Times New Roman"/>
          <w:kern w:val="0"/>
          <w:sz w:val="24"/>
          <w:szCs w:val="24"/>
          <w14:ligatures w14:val="none"/>
        </w:rPr>
      </w:pPr>
      <w:r w:rsidRPr="00D7544D">
        <w:rPr>
          <w:rFonts w:ascii="Times New Roman" w:eastAsia="Calibri" w:hAnsi="Times New Roman" w:cs="Times New Roman"/>
          <w:kern w:val="0"/>
          <w:sz w:val="24"/>
          <w:szCs w:val="24"/>
          <w14:ligatures w14:val="none"/>
        </w:rPr>
        <w:t xml:space="preserve">Information about this requirement is available at EPA's Comprehensive Procurement Guidelines web site, </w:t>
      </w:r>
      <w:hyperlink r:id="rId67" w:history="1">
        <w:r w:rsidR="00D7544D" w:rsidRPr="00D7544D">
          <w:rPr>
            <w:rStyle w:val="Hyperlink"/>
            <w:rFonts w:ascii="Times New Roman" w:hAnsi="Times New Roman" w:cs="Times New Roman"/>
            <w:sz w:val="24"/>
            <w:szCs w:val="24"/>
          </w:rPr>
          <w:t>Comprehensive Procurement Guideline (CPG) Program | US EPA</w:t>
        </w:r>
      </w:hyperlink>
      <w:r w:rsidRPr="00D7544D">
        <w:rPr>
          <w:rFonts w:ascii="Times New Roman" w:eastAsia="Calibri" w:hAnsi="Times New Roman" w:cs="Times New Roman"/>
          <w:kern w:val="0"/>
          <w:sz w:val="24"/>
          <w:szCs w:val="24"/>
          <w14:ligatures w14:val="none"/>
        </w:rPr>
        <w:t xml:space="preserve">. The list of EPA-designate items is available at </w:t>
      </w:r>
      <w:hyperlink r:id="rId68" w:anchor="products" w:history="1">
        <w:r w:rsidR="00D7544D" w:rsidRPr="00D7544D">
          <w:rPr>
            <w:rStyle w:val="Hyperlink"/>
            <w:rFonts w:ascii="Times New Roman" w:hAnsi="Times New Roman" w:cs="Times New Roman"/>
            <w:sz w:val="24"/>
            <w:szCs w:val="24"/>
          </w:rPr>
          <w:t>Comprehensive Procurement Guideline (CPG) Program | US EPA</w:t>
        </w:r>
      </w:hyperlink>
      <w:r w:rsidRPr="00D7544D">
        <w:rPr>
          <w:rFonts w:ascii="Times New Roman" w:eastAsia="Calibri" w:hAnsi="Times New Roman" w:cs="Times New Roman"/>
          <w:kern w:val="0"/>
          <w:sz w:val="24"/>
          <w:szCs w:val="24"/>
          <w14:ligatures w14:val="none"/>
        </w:rPr>
        <w:t>."</w:t>
      </w:r>
    </w:p>
    <w:p w14:paraId="56155866" w14:textId="77777777" w:rsidR="0027324E" w:rsidRPr="00D7544D" w:rsidRDefault="0027324E" w:rsidP="00875F54">
      <w:pPr>
        <w:pStyle w:val="ListParagraph"/>
        <w:numPr>
          <w:ilvl w:val="0"/>
          <w:numId w:val="49"/>
        </w:numPr>
        <w:tabs>
          <w:tab w:val="left" w:pos="-1440"/>
          <w:tab w:val="left" w:pos="720"/>
        </w:tabs>
        <w:spacing w:after="120"/>
        <w:ind w:left="0" w:hanging="547"/>
        <w:jc w:val="both"/>
        <w:rPr>
          <w:b/>
        </w:rPr>
      </w:pPr>
      <w:r w:rsidRPr="00D7544D">
        <w:rPr>
          <w:b/>
        </w:rPr>
        <w:t>RESTRICTIVE DRAWINGS AND SPECIFCATIONS</w:t>
      </w:r>
    </w:p>
    <w:p w14:paraId="0BED356C" w14:textId="06C5CD5C" w:rsidR="0027324E" w:rsidRPr="00D7544D" w:rsidRDefault="0027324E" w:rsidP="00875F54">
      <w:pPr>
        <w:widowControl w:val="0"/>
        <w:autoSpaceDE w:val="0"/>
        <w:autoSpaceDN w:val="0"/>
        <w:adjustRightInd w:val="0"/>
        <w:spacing w:after="120" w:line="240" w:lineRule="auto"/>
        <w:jc w:val="both"/>
        <w:rPr>
          <w:rFonts w:ascii="Times New Roman" w:eastAsia="Calibri" w:hAnsi="Times New Roman" w:cs="Times New Roman"/>
          <w:kern w:val="0"/>
          <w:sz w:val="24"/>
          <w:szCs w:val="24"/>
          <w14:ligatures w14:val="none"/>
        </w:rPr>
      </w:pPr>
      <w:r w:rsidRPr="00D7544D">
        <w:rPr>
          <w:rFonts w:ascii="Times New Roman" w:eastAsia="Calibri" w:hAnsi="Times New Roman" w:cs="Times New Roman"/>
          <w:kern w:val="0"/>
          <w:sz w:val="24"/>
          <w:szCs w:val="24"/>
          <w14:ligatures w14:val="none"/>
        </w:rPr>
        <w:t xml:space="preserve">In accordance with </w:t>
      </w:r>
      <w:r w:rsidR="00E53691">
        <w:rPr>
          <w:rFonts w:ascii="Times New Roman" w:eastAsia="Calibri" w:hAnsi="Times New Roman" w:cs="Times New Roman"/>
          <w:kern w:val="0"/>
          <w:sz w:val="24"/>
          <w:szCs w:val="24"/>
          <w14:ligatures w14:val="none"/>
        </w:rPr>
        <w:t>2 CFR 200.319</w:t>
      </w:r>
      <w:r w:rsidRPr="00D7544D">
        <w:rPr>
          <w:rFonts w:ascii="Times New Roman" w:eastAsia="Calibri" w:hAnsi="Times New Roman" w:cs="Times New Roman"/>
          <w:kern w:val="0"/>
          <w:sz w:val="24"/>
          <w:szCs w:val="24"/>
          <w14:ligatures w14:val="none"/>
        </w:rPr>
        <w:t xml:space="preserve"> and contract agreements between the Owner and HUD, the Design Professional shall not require the use of materials, products or services that unduly restrict competition.</w:t>
      </w:r>
    </w:p>
    <w:p w14:paraId="471328F8" w14:textId="77777777" w:rsidR="0027324E" w:rsidRPr="00D7544D" w:rsidRDefault="0027324E" w:rsidP="00875F54">
      <w:pPr>
        <w:pStyle w:val="ListParagraph"/>
        <w:numPr>
          <w:ilvl w:val="0"/>
          <w:numId w:val="49"/>
        </w:numPr>
        <w:tabs>
          <w:tab w:val="left" w:pos="-1440"/>
          <w:tab w:val="left" w:pos="720"/>
        </w:tabs>
        <w:spacing w:after="120"/>
        <w:ind w:left="0" w:hanging="547"/>
        <w:jc w:val="both"/>
        <w:rPr>
          <w:b/>
        </w:rPr>
      </w:pPr>
      <w:r w:rsidRPr="00D7544D">
        <w:rPr>
          <w:b/>
        </w:rPr>
        <w:t>RETENTION AND INSPECTION OF RECORDS</w:t>
      </w:r>
    </w:p>
    <w:p w14:paraId="451791DA" w14:textId="6D63FAD7" w:rsidR="0027324E" w:rsidRDefault="0027324E" w:rsidP="00875F54">
      <w:pPr>
        <w:widowControl w:val="0"/>
        <w:autoSpaceDE w:val="0"/>
        <w:autoSpaceDN w:val="0"/>
        <w:adjustRightInd w:val="0"/>
        <w:spacing w:after="120" w:line="240" w:lineRule="auto"/>
        <w:jc w:val="both"/>
        <w:rPr>
          <w:rFonts w:ascii="Times New Roman" w:eastAsia="Calibri" w:hAnsi="Times New Roman" w:cs="Times New Roman"/>
          <w:kern w:val="0"/>
          <w:sz w:val="24"/>
          <w:szCs w:val="24"/>
          <w14:ligatures w14:val="none"/>
        </w:rPr>
      </w:pPr>
      <w:r w:rsidRPr="00D7544D">
        <w:rPr>
          <w:rFonts w:ascii="Times New Roman" w:eastAsia="Calibri" w:hAnsi="Times New Roman" w:cs="Times New Roman"/>
          <w:kern w:val="0"/>
          <w:sz w:val="24"/>
          <w:szCs w:val="24"/>
          <w14:ligatures w14:val="none"/>
        </w:rPr>
        <w:t xml:space="preserve">Pursuant to </w:t>
      </w:r>
      <w:r w:rsidR="00E53691">
        <w:rPr>
          <w:rFonts w:ascii="Times New Roman" w:eastAsia="Calibri" w:hAnsi="Times New Roman" w:cs="Times New Roman"/>
          <w:kern w:val="0"/>
          <w:sz w:val="24"/>
          <w:szCs w:val="24"/>
          <w14:ligatures w14:val="none"/>
        </w:rPr>
        <w:t>2 CFR 200.334</w:t>
      </w:r>
      <w:r w:rsidRPr="00D7544D">
        <w:rPr>
          <w:rFonts w:ascii="Times New Roman" w:eastAsia="Calibri" w:hAnsi="Times New Roman" w:cs="Times New Roman"/>
          <w:kern w:val="0"/>
          <w:sz w:val="24"/>
          <w:szCs w:val="24"/>
          <w14:ligatures w14:val="none"/>
        </w:rPr>
        <w:t xml:space="preserve">, access shall be given by the Design Professional to the Owner, HUD, the Comptroller General of the United States, or any of their duly authorized representatives, to any books, documents, papers, and records of the Design Professional which are directly pertinent to the specific Contract for the purpose of making an audit, examination, excerpts, and transcription.  All required records shall be retained for three years after the Owner or Design Professional and other subgrantees make final payments and all other pending matters are closed. </w:t>
      </w:r>
    </w:p>
    <w:p w14:paraId="4E35DBBD" w14:textId="77777777" w:rsidR="00E70AE0" w:rsidRPr="00875F54" w:rsidRDefault="00E70AE0" w:rsidP="00875F54">
      <w:pPr>
        <w:pStyle w:val="ListParagraph"/>
        <w:numPr>
          <w:ilvl w:val="0"/>
          <w:numId w:val="49"/>
        </w:numPr>
        <w:spacing w:after="120"/>
        <w:ind w:left="0"/>
        <w:rPr>
          <w:b/>
          <w:bCs/>
        </w:rPr>
      </w:pPr>
      <w:r w:rsidRPr="00875F54">
        <w:rPr>
          <w:b/>
          <w:bCs/>
        </w:rPr>
        <w:t>PROHIBITION ON CONTRACTING FOR COVERED TELECOMMUNICATIONS EQUIPMENT OR SERVICES</w:t>
      </w:r>
    </w:p>
    <w:p w14:paraId="3F2EBF94" w14:textId="77777777" w:rsidR="00E70AE0" w:rsidRPr="00E70AE0" w:rsidRDefault="00E70AE0" w:rsidP="00875F54">
      <w:pPr>
        <w:widowControl w:val="0"/>
        <w:numPr>
          <w:ilvl w:val="1"/>
          <w:numId w:val="50"/>
        </w:numPr>
        <w:autoSpaceDE w:val="0"/>
        <w:autoSpaceDN w:val="0"/>
        <w:spacing w:after="120" w:line="240" w:lineRule="auto"/>
        <w:ind w:left="0" w:firstLine="0"/>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7F785ADE" w14:textId="77777777" w:rsidR="00E70AE0" w:rsidRPr="00E70AE0" w:rsidRDefault="00E70AE0" w:rsidP="00875F54">
      <w:pPr>
        <w:widowControl w:val="0"/>
        <w:numPr>
          <w:ilvl w:val="1"/>
          <w:numId w:val="50"/>
        </w:numPr>
        <w:autoSpaceDE w:val="0"/>
        <w:autoSpaceDN w:val="0"/>
        <w:spacing w:after="120" w:line="240" w:lineRule="auto"/>
        <w:ind w:left="0" w:firstLine="0"/>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Prohibitions.</w:t>
      </w:r>
    </w:p>
    <w:p w14:paraId="4742E924" w14:textId="77777777" w:rsidR="00E70AE0" w:rsidRPr="00E70AE0" w:rsidRDefault="00E70AE0" w:rsidP="00875F54">
      <w:pPr>
        <w:widowControl w:val="0"/>
        <w:autoSpaceDE w:val="0"/>
        <w:autoSpaceDN w:val="0"/>
        <w:spacing w:after="120" w:line="240" w:lineRule="auto"/>
        <w:ind w:left="117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a.</w:t>
      </w:r>
      <w:r w:rsidRPr="00E70AE0">
        <w:rPr>
          <w:rFonts w:ascii="Times New Roman" w:eastAsia="Calibri" w:hAnsi="Times New Roman" w:cs="Times New Roman"/>
          <w:bCs/>
          <w:kern w:val="0"/>
          <w:sz w:val="24"/>
          <w:szCs w:val="24"/>
          <w14:ligatures w14:val="none"/>
        </w:rPr>
        <w:tab/>
        <w:t xml:space="preserve">Section 889(b) of the John S. McCain National Defense Authorization Act for Fiscal Year 2019, Pub. L. No. 115-232, and 2 C.F.R. § 200.216 prohibit the head of an executive agency on or after August13, 2020, from obligating or expending grant, </w:t>
      </w:r>
      <w:r w:rsidRPr="00E70AE0">
        <w:rPr>
          <w:rFonts w:ascii="Times New Roman" w:eastAsia="Calibri" w:hAnsi="Times New Roman" w:cs="Times New Roman"/>
          <w:bCs/>
          <w:kern w:val="0"/>
          <w:sz w:val="24"/>
          <w:szCs w:val="24"/>
          <w14:ligatures w14:val="none"/>
        </w:rPr>
        <w:lastRenderedPageBreak/>
        <w:t>cooperative agreement, loan, or loan guarantee funds on certain telecommunications products or from certain entities for national security reasons.</w:t>
      </w:r>
    </w:p>
    <w:p w14:paraId="6CF6D288" w14:textId="77777777" w:rsidR="00E70AE0" w:rsidRPr="00E70AE0" w:rsidRDefault="00E70AE0" w:rsidP="00875F54">
      <w:pPr>
        <w:widowControl w:val="0"/>
        <w:autoSpaceDE w:val="0"/>
        <w:autoSpaceDN w:val="0"/>
        <w:spacing w:after="120" w:line="240" w:lineRule="auto"/>
        <w:ind w:left="117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b.</w:t>
      </w:r>
      <w:r w:rsidRPr="00E70AE0">
        <w:rPr>
          <w:rFonts w:ascii="Times New Roman" w:eastAsia="Calibri" w:hAnsi="Times New Roman" w:cs="Times New Roman"/>
          <w:bCs/>
          <w:kern w:val="0"/>
          <w:sz w:val="24"/>
          <w:szCs w:val="24"/>
          <w14:ligatures w14:val="none"/>
        </w:rPr>
        <w:tab/>
        <w:t>Unless an exception in paragraph 3 of this clause applies, the contractor and its subcontractors may not use grant, cooperative agreement, loan, or loan guarantee funds from the Federal Emergency Management Agency to:</w:t>
      </w:r>
    </w:p>
    <w:p w14:paraId="53F79E0C" w14:textId="77777777" w:rsidR="00E70AE0" w:rsidRPr="00E70AE0" w:rsidRDefault="00E70AE0" w:rsidP="00875F54">
      <w:pPr>
        <w:widowControl w:val="0"/>
        <w:autoSpaceDE w:val="0"/>
        <w:autoSpaceDN w:val="0"/>
        <w:spacing w:after="120" w:line="240" w:lineRule="auto"/>
        <w:ind w:left="162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i.</w:t>
      </w:r>
      <w:r w:rsidRPr="00E70AE0">
        <w:rPr>
          <w:rFonts w:ascii="Times New Roman" w:eastAsia="Calibri" w:hAnsi="Times New Roman" w:cs="Times New Roman"/>
          <w:bCs/>
          <w:kern w:val="0"/>
          <w:sz w:val="24"/>
          <w:szCs w:val="24"/>
          <w14:ligatures w14:val="none"/>
        </w:rPr>
        <w:tab/>
        <w:t>Procure or obtain any equipment, system, or service that uses covered telecommunications equipment or services as a substantial or essential component of any system, or as critical technology of any system;</w:t>
      </w:r>
    </w:p>
    <w:p w14:paraId="5D7708E6" w14:textId="77777777" w:rsidR="00E70AE0" w:rsidRPr="00E70AE0" w:rsidRDefault="00E70AE0" w:rsidP="00875F54">
      <w:pPr>
        <w:widowControl w:val="0"/>
        <w:autoSpaceDE w:val="0"/>
        <w:autoSpaceDN w:val="0"/>
        <w:spacing w:after="120" w:line="240" w:lineRule="auto"/>
        <w:ind w:left="162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ii.</w:t>
      </w:r>
      <w:r w:rsidRPr="00E70AE0">
        <w:rPr>
          <w:rFonts w:ascii="Times New Roman" w:eastAsia="Calibri" w:hAnsi="Times New Roman" w:cs="Times New Roman"/>
          <w:bCs/>
          <w:kern w:val="0"/>
          <w:sz w:val="24"/>
          <w:szCs w:val="24"/>
          <w14:ligatures w14:val="none"/>
        </w:rPr>
        <w:tab/>
        <w:t>Enter into, extend, or renew a contract to procure or obtain any equipment, system, or service that uses covered telecommunications equipment or services as a substantial or essential component of any system, or as critical technology of any system;</w:t>
      </w:r>
    </w:p>
    <w:p w14:paraId="3A9D57E4" w14:textId="77777777" w:rsidR="00E70AE0" w:rsidRPr="00E70AE0" w:rsidRDefault="00E70AE0" w:rsidP="00875F54">
      <w:pPr>
        <w:widowControl w:val="0"/>
        <w:autoSpaceDE w:val="0"/>
        <w:autoSpaceDN w:val="0"/>
        <w:spacing w:after="120" w:line="240" w:lineRule="auto"/>
        <w:ind w:left="162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iii.</w:t>
      </w:r>
      <w:r w:rsidRPr="00E70AE0">
        <w:rPr>
          <w:rFonts w:ascii="Times New Roman" w:eastAsia="Calibri" w:hAnsi="Times New Roman" w:cs="Times New Roman"/>
          <w:bCs/>
          <w:kern w:val="0"/>
          <w:sz w:val="24"/>
          <w:szCs w:val="24"/>
          <w14:ligatures w14:val="none"/>
        </w:rPr>
        <w:tab/>
        <w:t>Enter into, extend, or renew contracts with entities that use covered telecommunications equipment or services as a substantial or essential component of any system, or as critical technology as part of any system; or</w:t>
      </w:r>
    </w:p>
    <w:p w14:paraId="414194BA" w14:textId="77777777" w:rsidR="00E70AE0" w:rsidRPr="00E70AE0" w:rsidRDefault="00E70AE0" w:rsidP="00875F54">
      <w:pPr>
        <w:widowControl w:val="0"/>
        <w:autoSpaceDE w:val="0"/>
        <w:autoSpaceDN w:val="0"/>
        <w:spacing w:after="120" w:line="240" w:lineRule="auto"/>
        <w:ind w:left="162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iv.</w:t>
      </w:r>
      <w:r w:rsidRPr="00E70AE0">
        <w:rPr>
          <w:rFonts w:ascii="Times New Roman" w:eastAsia="Calibri" w:hAnsi="Times New Roman" w:cs="Times New Roman"/>
          <w:bCs/>
          <w:kern w:val="0"/>
          <w:sz w:val="24"/>
          <w:szCs w:val="24"/>
          <w14:ligatures w14:val="none"/>
        </w:rPr>
        <w:tab/>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0BF387AE" w14:textId="77777777" w:rsidR="00E70AE0" w:rsidRPr="00E70AE0" w:rsidRDefault="00E70AE0" w:rsidP="00875F54">
      <w:pPr>
        <w:widowControl w:val="0"/>
        <w:numPr>
          <w:ilvl w:val="1"/>
          <w:numId w:val="50"/>
        </w:numPr>
        <w:autoSpaceDE w:val="0"/>
        <w:autoSpaceDN w:val="0"/>
        <w:spacing w:after="120" w:line="240" w:lineRule="auto"/>
        <w:ind w:left="0" w:firstLine="0"/>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Exceptions.</w:t>
      </w:r>
    </w:p>
    <w:p w14:paraId="18A8C51A" w14:textId="77777777" w:rsidR="00E70AE0" w:rsidRPr="00E70AE0" w:rsidRDefault="00E70AE0" w:rsidP="00875F54">
      <w:pPr>
        <w:widowControl w:val="0"/>
        <w:autoSpaceDE w:val="0"/>
        <w:autoSpaceDN w:val="0"/>
        <w:spacing w:after="120" w:line="240" w:lineRule="auto"/>
        <w:ind w:left="117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a.</w:t>
      </w:r>
      <w:r w:rsidRPr="00E70AE0">
        <w:rPr>
          <w:rFonts w:ascii="Times New Roman" w:eastAsia="Calibri" w:hAnsi="Times New Roman" w:cs="Times New Roman"/>
          <w:bCs/>
          <w:kern w:val="0"/>
          <w:sz w:val="24"/>
          <w:szCs w:val="24"/>
          <w14:ligatures w14:val="none"/>
        </w:rPr>
        <w:tab/>
        <w:t>This clause does not prohibit contractors from providing:</w:t>
      </w:r>
    </w:p>
    <w:p w14:paraId="1D9E3457" w14:textId="77777777" w:rsidR="00E70AE0" w:rsidRPr="00E70AE0" w:rsidRDefault="00E70AE0" w:rsidP="00875F54">
      <w:pPr>
        <w:widowControl w:val="0"/>
        <w:autoSpaceDE w:val="0"/>
        <w:autoSpaceDN w:val="0"/>
        <w:spacing w:after="120" w:line="240" w:lineRule="auto"/>
        <w:ind w:left="162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i.</w:t>
      </w:r>
      <w:r w:rsidRPr="00E70AE0">
        <w:rPr>
          <w:rFonts w:ascii="Times New Roman" w:eastAsia="Calibri" w:hAnsi="Times New Roman" w:cs="Times New Roman"/>
          <w:bCs/>
          <w:kern w:val="0"/>
          <w:sz w:val="24"/>
          <w:szCs w:val="24"/>
          <w14:ligatures w14:val="none"/>
        </w:rPr>
        <w:tab/>
        <w:t>A service that connects to the facilities of a third-party, such as backhaul, roaming, or interconnection arrangements; or</w:t>
      </w:r>
    </w:p>
    <w:p w14:paraId="594AA26E" w14:textId="77777777" w:rsidR="00E70AE0" w:rsidRPr="00E70AE0" w:rsidRDefault="00E70AE0" w:rsidP="00875F54">
      <w:pPr>
        <w:widowControl w:val="0"/>
        <w:autoSpaceDE w:val="0"/>
        <w:autoSpaceDN w:val="0"/>
        <w:spacing w:after="120" w:line="240" w:lineRule="auto"/>
        <w:ind w:left="162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ii.</w:t>
      </w:r>
      <w:r w:rsidRPr="00E70AE0">
        <w:rPr>
          <w:rFonts w:ascii="Times New Roman" w:eastAsia="Calibri" w:hAnsi="Times New Roman" w:cs="Times New Roman"/>
          <w:bCs/>
          <w:kern w:val="0"/>
          <w:sz w:val="24"/>
          <w:szCs w:val="24"/>
          <w14:ligatures w14:val="none"/>
        </w:rPr>
        <w:tab/>
        <w:t>Telecommunications equipment that cannot route or redirect user data traffic or permit visibility into any user data or packets that such equipment transmits or otherwise handles.</w:t>
      </w:r>
    </w:p>
    <w:p w14:paraId="1F4631FA" w14:textId="77777777" w:rsidR="00E70AE0" w:rsidRPr="00E70AE0" w:rsidRDefault="00E70AE0" w:rsidP="00875F54">
      <w:pPr>
        <w:widowControl w:val="0"/>
        <w:autoSpaceDE w:val="0"/>
        <w:autoSpaceDN w:val="0"/>
        <w:spacing w:after="120" w:line="240" w:lineRule="auto"/>
        <w:ind w:left="117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b.</w:t>
      </w:r>
      <w:r w:rsidRPr="00E70AE0">
        <w:rPr>
          <w:rFonts w:ascii="Times New Roman" w:eastAsia="Calibri" w:hAnsi="Times New Roman" w:cs="Times New Roman"/>
          <w:bCs/>
          <w:kern w:val="0"/>
          <w:sz w:val="24"/>
          <w:szCs w:val="24"/>
          <w14:ligatures w14:val="none"/>
        </w:rPr>
        <w:tab/>
        <w:t>By necessary implication and regulation, the prohibitions also do not apply to:</w:t>
      </w:r>
    </w:p>
    <w:p w14:paraId="62F7F964" w14:textId="77777777" w:rsidR="00E70AE0" w:rsidRPr="00E70AE0" w:rsidRDefault="00E70AE0" w:rsidP="00875F54">
      <w:pPr>
        <w:widowControl w:val="0"/>
        <w:autoSpaceDE w:val="0"/>
        <w:autoSpaceDN w:val="0"/>
        <w:spacing w:after="120" w:line="240" w:lineRule="auto"/>
        <w:ind w:left="162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i.</w:t>
      </w:r>
      <w:r w:rsidRPr="00E70AE0">
        <w:rPr>
          <w:rFonts w:ascii="Times New Roman" w:eastAsia="Calibri" w:hAnsi="Times New Roman" w:cs="Times New Roman"/>
          <w:bCs/>
          <w:kern w:val="0"/>
          <w:sz w:val="24"/>
          <w:szCs w:val="24"/>
          <w14:ligatures w14:val="none"/>
        </w:rPr>
        <w:tab/>
        <w:t>Covered telecommunications equipment or services that:</w:t>
      </w:r>
    </w:p>
    <w:p w14:paraId="5E276CA9" w14:textId="77777777" w:rsidR="00E70AE0" w:rsidRPr="00E70AE0" w:rsidRDefault="00E70AE0" w:rsidP="00875F54">
      <w:pPr>
        <w:widowControl w:val="0"/>
        <w:autoSpaceDE w:val="0"/>
        <w:autoSpaceDN w:val="0"/>
        <w:spacing w:after="120" w:line="240" w:lineRule="auto"/>
        <w:ind w:left="207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1.</w:t>
      </w:r>
      <w:r w:rsidRPr="00E70AE0">
        <w:rPr>
          <w:rFonts w:ascii="Times New Roman" w:eastAsia="Calibri" w:hAnsi="Times New Roman" w:cs="Times New Roman"/>
          <w:bCs/>
          <w:kern w:val="0"/>
          <w:sz w:val="24"/>
          <w:szCs w:val="24"/>
          <w14:ligatures w14:val="none"/>
        </w:rPr>
        <w:tab/>
        <w:t>Are not used as a substantial or essential component of any system; and</w:t>
      </w:r>
    </w:p>
    <w:p w14:paraId="2980687C" w14:textId="77777777" w:rsidR="00E70AE0" w:rsidRPr="00E70AE0" w:rsidRDefault="00E70AE0" w:rsidP="00875F54">
      <w:pPr>
        <w:widowControl w:val="0"/>
        <w:autoSpaceDE w:val="0"/>
        <w:autoSpaceDN w:val="0"/>
        <w:spacing w:after="120" w:line="240" w:lineRule="auto"/>
        <w:ind w:left="207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2.</w:t>
      </w:r>
      <w:r w:rsidRPr="00E70AE0">
        <w:rPr>
          <w:rFonts w:ascii="Times New Roman" w:eastAsia="Calibri" w:hAnsi="Times New Roman" w:cs="Times New Roman"/>
          <w:bCs/>
          <w:kern w:val="0"/>
          <w:sz w:val="24"/>
          <w:szCs w:val="24"/>
          <w14:ligatures w14:val="none"/>
        </w:rPr>
        <w:tab/>
        <w:t>Are not used as critical technology of any system.</w:t>
      </w:r>
    </w:p>
    <w:p w14:paraId="3E3535C3" w14:textId="77777777" w:rsidR="00E70AE0" w:rsidRPr="00E70AE0" w:rsidRDefault="00E70AE0" w:rsidP="00875F54">
      <w:pPr>
        <w:widowControl w:val="0"/>
        <w:autoSpaceDE w:val="0"/>
        <w:autoSpaceDN w:val="0"/>
        <w:spacing w:after="120" w:line="240" w:lineRule="auto"/>
        <w:ind w:left="162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ii.</w:t>
      </w:r>
      <w:r w:rsidRPr="00E70AE0">
        <w:rPr>
          <w:rFonts w:ascii="Times New Roman" w:eastAsia="Calibri" w:hAnsi="Times New Roman" w:cs="Times New Roman"/>
          <w:bCs/>
          <w:kern w:val="0"/>
          <w:sz w:val="24"/>
          <w:szCs w:val="24"/>
          <w14:ligatures w14:val="none"/>
        </w:rPr>
        <w:tab/>
        <w:t>Other telecommunications equipment or services that are not considered covered telecommunications equipment or services.</w:t>
      </w:r>
    </w:p>
    <w:p w14:paraId="1A5C5614" w14:textId="77777777" w:rsidR="00E70AE0" w:rsidRPr="00E70AE0" w:rsidRDefault="00E70AE0" w:rsidP="00875F54">
      <w:pPr>
        <w:widowControl w:val="0"/>
        <w:numPr>
          <w:ilvl w:val="1"/>
          <w:numId w:val="50"/>
        </w:numPr>
        <w:autoSpaceDE w:val="0"/>
        <w:autoSpaceDN w:val="0"/>
        <w:spacing w:after="120" w:line="240" w:lineRule="auto"/>
        <w:ind w:left="0" w:firstLine="0"/>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Reporting requirement.</w:t>
      </w:r>
    </w:p>
    <w:p w14:paraId="635F07BE" w14:textId="77777777" w:rsidR="00E70AE0" w:rsidRPr="00E70AE0" w:rsidRDefault="00E70AE0" w:rsidP="00875F54">
      <w:pPr>
        <w:widowControl w:val="0"/>
        <w:autoSpaceDE w:val="0"/>
        <w:autoSpaceDN w:val="0"/>
        <w:spacing w:after="120" w:line="240" w:lineRule="auto"/>
        <w:ind w:left="117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a.</w:t>
      </w:r>
      <w:r w:rsidRPr="00E70AE0">
        <w:rPr>
          <w:rFonts w:ascii="Times New Roman" w:eastAsia="Calibri" w:hAnsi="Times New Roman" w:cs="Times New Roman"/>
          <w:bCs/>
          <w:kern w:val="0"/>
          <w:sz w:val="24"/>
          <w:szCs w:val="24"/>
          <w14:ligatures w14:val="none"/>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4FB8F2FE" w14:textId="77777777" w:rsidR="00E70AE0" w:rsidRPr="00E70AE0" w:rsidRDefault="00E70AE0" w:rsidP="00875F54">
      <w:pPr>
        <w:widowControl w:val="0"/>
        <w:autoSpaceDE w:val="0"/>
        <w:autoSpaceDN w:val="0"/>
        <w:spacing w:after="120" w:line="240" w:lineRule="auto"/>
        <w:ind w:left="117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b.</w:t>
      </w:r>
      <w:r w:rsidRPr="00E70AE0">
        <w:rPr>
          <w:rFonts w:ascii="Times New Roman" w:eastAsia="Calibri" w:hAnsi="Times New Roman" w:cs="Times New Roman"/>
          <w:bCs/>
          <w:kern w:val="0"/>
          <w:sz w:val="24"/>
          <w:szCs w:val="24"/>
          <w14:ligatures w14:val="none"/>
        </w:rPr>
        <w:tab/>
        <w:t>The Contractor shall report the following information pursuant to paragraph 4.a of this clause:</w:t>
      </w:r>
    </w:p>
    <w:p w14:paraId="054ED47E" w14:textId="77777777" w:rsidR="00E70AE0" w:rsidRPr="00E70AE0" w:rsidRDefault="00E70AE0" w:rsidP="00875F54">
      <w:pPr>
        <w:widowControl w:val="0"/>
        <w:autoSpaceDE w:val="0"/>
        <w:autoSpaceDN w:val="0"/>
        <w:spacing w:after="120" w:line="240" w:lineRule="auto"/>
        <w:ind w:left="162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lastRenderedPageBreak/>
        <w:t>i.</w:t>
      </w:r>
      <w:r w:rsidRPr="00E70AE0">
        <w:rPr>
          <w:rFonts w:ascii="Times New Roman" w:eastAsia="Calibri" w:hAnsi="Times New Roman" w:cs="Times New Roman"/>
          <w:bCs/>
          <w:kern w:val="0"/>
          <w:sz w:val="24"/>
          <w:szCs w:val="24"/>
          <w14:ligatures w14:val="none"/>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3C3A8D90" w14:textId="77777777" w:rsidR="00E70AE0" w:rsidRPr="00E70AE0" w:rsidRDefault="00E70AE0" w:rsidP="00875F54">
      <w:pPr>
        <w:widowControl w:val="0"/>
        <w:autoSpaceDE w:val="0"/>
        <w:autoSpaceDN w:val="0"/>
        <w:spacing w:after="120" w:line="240" w:lineRule="auto"/>
        <w:ind w:left="1620" w:hanging="361"/>
        <w:jc w:val="both"/>
        <w:rPr>
          <w:rFonts w:ascii="Times New Roman" w:eastAsia="Calibri" w:hAnsi="Times New Roman" w:cs="Times New Roman"/>
          <w:bCs/>
          <w:kern w:val="0"/>
          <w:sz w:val="24"/>
          <w:szCs w:val="24"/>
          <w14:ligatures w14:val="none"/>
        </w:rPr>
      </w:pPr>
      <w:r w:rsidRPr="00E70AE0">
        <w:rPr>
          <w:rFonts w:ascii="Times New Roman" w:eastAsia="Calibri" w:hAnsi="Times New Roman" w:cs="Times New Roman"/>
          <w:bCs/>
          <w:kern w:val="0"/>
          <w:sz w:val="24"/>
          <w:szCs w:val="24"/>
          <w14:ligatures w14:val="none"/>
        </w:rPr>
        <w:t>ii.</w:t>
      </w:r>
      <w:r w:rsidRPr="00E70AE0">
        <w:rPr>
          <w:rFonts w:ascii="Times New Roman" w:eastAsia="Calibri" w:hAnsi="Times New Roman" w:cs="Times New Roman"/>
          <w:bCs/>
          <w:kern w:val="0"/>
          <w:sz w:val="24"/>
          <w:szCs w:val="24"/>
          <w14:ligatures w14:val="none"/>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D559219" w14:textId="77777777" w:rsidR="00E70AE0" w:rsidRPr="00E70AE0" w:rsidRDefault="00E70AE0" w:rsidP="00875F54">
      <w:pPr>
        <w:widowControl w:val="0"/>
        <w:numPr>
          <w:ilvl w:val="1"/>
          <w:numId w:val="50"/>
        </w:numPr>
        <w:autoSpaceDE w:val="0"/>
        <w:autoSpaceDN w:val="0"/>
        <w:spacing w:after="120" w:line="240" w:lineRule="auto"/>
        <w:ind w:left="0" w:firstLine="0"/>
        <w:jc w:val="both"/>
        <w:rPr>
          <w:rFonts w:ascii="Calibri" w:eastAsia="Calibri" w:hAnsi="Calibri" w:cs="Times New Roman"/>
          <w:bCs/>
          <w:kern w:val="0"/>
          <w:szCs w:val="24"/>
          <w14:ligatures w14:val="none"/>
        </w:rPr>
      </w:pPr>
      <w:r w:rsidRPr="00E70AE0">
        <w:rPr>
          <w:rFonts w:ascii="Times New Roman" w:eastAsia="Calibri" w:hAnsi="Times New Roman" w:cs="Times New Roman"/>
          <w:bCs/>
          <w:kern w:val="0"/>
          <w:sz w:val="24"/>
          <w:szCs w:val="24"/>
          <w14:ligatures w14:val="none"/>
        </w:rPr>
        <w:t>Subcontracts.  The Contractor shall insert the substance of this clause, including this paragraph 5, in all subcontracts and other contractual instruments.</w:t>
      </w:r>
    </w:p>
    <w:p w14:paraId="0873AAA0" w14:textId="40C377D4" w:rsidR="00E70AE0" w:rsidRDefault="00E70AE0" w:rsidP="00875F54">
      <w:pPr>
        <w:pStyle w:val="ListParagraph"/>
        <w:numPr>
          <w:ilvl w:val="0"/>
          <w:numId w:val="49"/>
        </w:numPr>
        <w:spacing w:after="120"/>
        <w:ind w:left="0"/>
        <w:rPr>
          <w:b/>
          <w:bCs/>
        </w:rPr>
      </w:pPr>
      <w:r w:rsidRPr="00875F54">
        <w:rPr>
          <w:b/>
          <w:bCs/>
        </w:rPr>
        <w:t>DOMESTIC PREFERENCES FOR PROCUREMENTS.</w:t>
      </w:r>
    </w:p>
    <w:p w14:paraId="53B438B6" w14:textId="77777777" w:rsidR="00E70AE0" w:rsidRDefault="00E70AE0" w:rsidP="00875F54">
      <w:pPr>
        <w:pStyle w:val="ListParagraph"/>
        <w:spacing w:after="120"/>
        <w:ind w:left="0"/>
        <w:jc w:val="both"/>
      </w:pPr>
      <w:r>
        <w:t>(1)</w:t>
      </w:r>
      <w:r>
        <w:tab/>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7E228C1F" w14:textId="5FB2AC95" w:rsidR="00E53691" w:rsidRPr="00E53691" w:rsidRDefault="00E70AE0" w:rsidP="00875F54">
      <w:pPr>
        <w:pStyle w:val="ListParagraph"/>
        <w:spacing w:after="120"/>
        <w:ind w:left="0"/>
        <w:jc w:val="both"/>
      </w:pPr>
      <w:r>
        <w:t>(2)</w:t>
      </w:r>
      <w:r>
        <w:tab/>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076FB304" w14:textId="77777777" w:rsidR="003A30C1" w:rsidRDefault="003A30C1"/>
    <w:p w14:paraId="724DF6A7" w14:textId="13C5C4AE" w:rsidR="00B65604" w:rsidRPr="00B65604" w:rsidRDefault="00B65604" w:rsidP="00B65604">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The remainder of this page is intentionally left blank.</w:t>
      </w:r>
      <w:r>
        <w:rPr>
          <w:rFonts w:ascii="Times New Roman" w:hAnsi="Times New Roman" w:cs="Times New Roman"/>
          <w:sz w:val="24"/>
          <w:szCs w:val="24"/>
        </w:rPr>
        <w:t>]</w:t>
      </w:r>
    </w:p>
    <w:p w14:paraId="68504930" w14:textId="77777777" w:rsidR="00B65604" w:rsidRPr="00B65604" w:rsidRDefault="00B65604" w:rsidP="00B65604">
      <w:pPr>
        <w:jc w:val="center"/>
        <w:rPr>
          <w:rFonts w:ascii="Times New Roman" w:hAnsi="Times New Roman" w:cs="Times New Roman"/>
          <w:sz w:val="24"/>
          <w:szCs w:val="24"/>
        </w:rPr>
      </w:pPr>
    </w:p>
    <w:sectPr w:rsidR="00B65604" w:rsidRPr="00B65604" w:rsidSect="00875F54">
      <w:headerReference w:type="default" r:id="rId69"/>
      <w:footerReference w:type="default" r:id="rId70"/>
      <w:pgSz w:w="12240" w:h="15840"/>
      <w:pgMar w:top="1170" w:right="1440" w:bottom="900" w:left="1440" w:header="54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E3D09" w14:textId="77777777" w:rsidR="00D7544D" w:rsidRDefault="00D7544D" w:rsidP="00D7544D">
      <w:pPr>
        <w:spacing w:after="0" w:line="240" w:lineRule="auto"/>
      </w:pPr>
      <w:r>
        <w:separator/>
      </w:r>
    </w:p>
  </w:endnote>
  <w:endnote w:type="continuationSeparator" w:id="0">
    <w:p w14:paraId="0DE9C077" w14:textId="77777777" w:rsidR="00D7544D" w:rsidRDefault="00D7544D" w:rsidP="00D7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232190"/>
      <w:docPartObj>
        <w:docPartGallery w:val="Page Numbers (Bottom of Page)"/>
        <w:docPartUnique/>
      </w:docPartObj>
    </w:sdtPr>
    <w:sdtEndPr/>
    <w:sdtContent>
      <w:sdt>
        <w:sdtPr>
          <w:id w:val="-1769616900"/>
          <w:docPartObj>
            <w:docPartGallery w:val="Page Numbers (Top of Page)"/>
            <w:docPartUnique/>
          </w:docPartObj>
        </w:sdtPr>
        <w:sdtEndPr/>
        <w:sdtContent>
          <w:p w14:paraId="04405F67" w14:textId="187149ED" w:rsidR="00B65604" w:rsidRDefault="00B6560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3D74093" w14:textId="77777777" w:rsidR="00B65604" w:rsidRDefault="00B6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29E70" w14:textId="77777777" w:rsidR="00D7544D" w:rsidRDefault="00D7544D" w:rsidP="00D7544D">
      <w:pPr>
        <w:spacing w:after="0" w:line="240" w:lineRule="auto"/>
      </w:pPr>
      <w:r>
        <w:separator/>
      </w:r>
    </w:p>
  </w:footnote>
  <w:footnote w:type="continuationSeparator" w:id="0">
    <w:p w14:paraId="7F5A5A5D" w14:textId="77777777" w:rsidR="00D7544D" w:rsidRDefault="00D7544D" w:rsidP="00D7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118C" w14:textId="6699C006" w:rsidR="00D7544D" w:rsidRPr="00D7544D" w:rsidRDefault="00D7544D">
    <w:pPr>
      <w:pStyle w:val="Header"/>
      <w:rPr>
        <w:b/>
        <w:bCs/>
      </w:rPr>
    </w:pPr>
    <w:r w:rsidRPr="00D7544D">
      <w:rPr>
        <w:b/>
        <w:bCs/>
      </w:rPr>
      <w:t>EXHIBIT D – HUD FEDERAL CLAUSES</w:t>
    </w:r>
    <w:r w:rsidRPr="00D7544D">
      <w:rPr>
        <w:b/>
        <w:bCs/>
      </w:rPr>
      <w:tab/>
      <w:t>2</w:t>
    </w:r>
    <w:r w:rsidR="007547BF">
      <w:rPr>
        <w:b/>
        <w:bCs/>
      </w:rPr>
      <w:t>5</w:t>
    </w:r>
    <w:r w:rsidRPr="00D7544D">
      <w:rPr>
        <w:b/>
        <w:bCs/>
      </w:rPr>
      <w:t>-</w:t>
    </w:r>
    <w:r w:rsidR="007547BF">
      <w:rPr>
        <w:b/>
        <w:bCs/>
      </w:rPr>
      <w:t>755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name w:val="´c§øwy§øwð²À"/>
    <w:lvl w:ilvl="0">
      <w:start w:val="1"/>
      <w:numFmt w:val="lowerLetter"/>
      <w:pStyle w:val="Quicka"/>
      <w:lvlText w:val="%1."/>
      <w:lvlJc w:val="left"/>
      <w:pPr>
        <w:tabs>
          <w:tab w:val="num" w:pos="2160"/>
        </w:tabs>
      </w:pPr>
      <w:rPr>
        <w:rFonts w:ascii="Times New Roman" w:hAnsi="Times New Roman" w:cs="Times New Roman"/>
        <w:sz w:val="24"/>
        <w:szCs w:val="24"/>
      </w:rPr>
    </w:lvl>
  </w:abstractNum>
  <w:abstractNum w:abstractNumId="1" w15:restartNumberingAfterBreak="0">
    <w:nsid w:val="00000003"/>
    <w:multiLevelType w:val="multilevel"/>
    <w:tmpl w:val="869A2796"/>
    <w:lvl w:ilvl="0">
      <w:start w:val="1"/>
      <w:numFmt w:val="decimal"/>
      <w:pStyle w:val="Level1"/>
      <w:lvlText w:val="%1."/>
      <w:lvlJc w:val="left"/>
      <w:pPr>
        <w:tabs>
          <w:tab w:val="num" w:pos="600"/>
        </w:tabs>
        <w:ind w:left="600" w:hanging="600"/>
      </w:pPr>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5"/>
    <w:multiLevelType w:val="singleLevel"/>
    <w:tmpl w:val="00000000"/>
    <w:lvl w:ilvl="0">
      <w:start w:val="1"/>
      <w:numFmt w:val="upperLetter"/>
      <w:pStyle w:val="A"/>
      <w:lvlText w:val="%1."/>
      <w:lvlJc w:val="left"/>
      <w:pPr>
        <w:tabs>
          <w:tab w:val="num" w:pos="810"/>
        </w:tabs>
      </w:pPr>
      <w:rPr>
        <w:rFonts w:ascii="Times New Roman" w:hAnsi="Times New Roman" w:cs="Times New Roman"/>
        <w:sz w:val="24"/>
        <w:szCs w:val="24"/>
      </w:rPr>
    </w:lvl>
  </w:abstractNum>
  <w:abstractNum w:abstractNumId="3" w15:restartNumberingAfterBreak="0">
    <w:nsid w:val="00000007"/>
    <w:multiLevelType w:val="singleLevel"/>
    <w:tmpl w:val="00000007"/>
    <w:lvl w:ilvl="0">
      <w:start w:val="1"/>
      <w:numFmt w:val="decimal"/>
      <w:suff w:val="nothing"/>
      <w:lvlText w:val="%1."/>
      <w:lvlJc w:val="left"/>
      <w:pPr>
        <w:ind w:left="0" w:firstLine="0"/>
      </w:pPr>
    </w:lvl>
  </w:abstractNum>
  <w:abstractNum w:abstractNumId="4" w15:restartNumberingAfterBreak="0">
    <w:nsid w:val="00000008"/>
    <w:multiLevelType w:val="singleLevel"/>
    <w:tmpl w:val="00000008"/>
    <w:lvl w:ilvl="0">
      <w:start w:val="1"/>
      <w:numFmt w:val="decimal"/>
      <w:suff w:val="nothing"/>
      <w:lvlText w:val="%1."/>
      <w:lvlJc w:val="left"/>
      <w:pPr>
        <w:ind w:left="0" w:firstLine="0"/>
      </w:pPr>
    </w:lvl>
  </w:abstractNum>
  <w:abstractNum w:abstractNumId="5" w15:restartNumberingAfterBreak="0">
    <w:nsid w:val="0913495B"/>
    <w:multiLevelType w:val="hybridMultilevel"/>
    <w:tmpl w:val="C2F4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72E22"/>
    <w:multiLevelType w:val="hybridMultilevel"/>
    <w:tmpl w:val="0E7E74B8"/>
    <w:lvl w:ilvl="0" w:tplc="7518A244">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8" w15:restartNumberingAfterBreak="0">
    <w:nsid w:val="0C683622"/>
    <w:multiLevelType w:val="multilevel"/>
    <w:tmpl w:val="C29C8DA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0C121B"/>
    <w:multiLevelType w:val="singleLevel"/>
    <w:tmpl w:val="8ADA58C8"/>
    <w:lvl w:ilvl="0">
      <w:start w:val="1"/>
      <w:numFmt w:val="lowerLetter"/>
      <w:lvlText w:val="%1."/>
      <w:lvlJc w:val="left"/>
      <w:pPr>
        <w:tabs>
          <w:tab w:val="num" w:pos="1080"/>
        </w:tabs>
        <w:ind w:left="1080" w:hanging="360"/>
      </w:pPr>
      <w:rPr>
        <w:rFonts w:hint="default"/>
      </w:rPr>
    </w:lvl>
  </w:abstractNum>
  <w:abstractNum w:abstractNumId="10" w15:restartNumberingAfterBreak="0">
    <w:nsid w:val="0EE62E97"/>
    <w:multiLevelType w:val="hybridMultilevel"/>
    <w:tmpl w:val="35706A1E"/>
    <w:lvl w:ilvl="0" w:tplc="C2747A4E">
      <w:start w:val="1"/>
      <w:numFmt w:val="bullet"/>
      <w:lvlText w:val=""/>
      <w:lvlJc w:val="left"/>
      <w:pPr>
        <w:tabs>
          <w:tab w:val="num" w:pos="720"/>
        </w:tabs>
        <w:ind w:left="720" w:hanging="360"/>
      </w:pPr>
      <w:rPr>
        <w:rFonts w:ascii="Symbol" w:hAnsi="Symbol" w:hint="default"/>
      </w:rPr>
    </w:lvl>
    <w:lvl w:ilvl="1" w:tplc="A240DEF4" w:tentative="1">
      <w:start w:val="1"/>
      <w:numFmt w:val="bullet"/>
      <w:lvlText w:val="o"/>
      <w:lvlJc w:val="left"/>
      <w:pPr>
        <w:tabs>
          <w:tab w:val="num" w:pos="1440"/>
        </w:tabs>
        <w:ind w:left="1440" w:hanging="360"/>
      </w:pPr>
      <w:rPr>
        <w:rFonts w:ascii="Courier New" w:hAnsi="Courier New" w:cs="Courier New" w:hint="default"/>
      </w:rPr>
    </w:lvl>
    <w:lvl w:ilvl="2" w:tplc="FB28B062" w:tentative="1">
      <w:start w:val="1"/>
      <w:numFmt w:val="bullet"/>
      <w:lvlText w:val=""/>
      <w:lvlJc w:val="left"/>
      <w:pPr>
        <w:tabs>
          <w:tab w:val="num" w:pos="2160"/>
        </w:tabs>
        <w:ind w:left="2160" w:hanging="360"/>
      </w:pPr>
      <w:rPr>
        <w:rFonts w:ascii="Wingdings" w:hAnsi="Wingdings" w:hint="default"/>
      </w:rPr>
    </w:lvl>
    <w:lvl w:ilvl="3" w:tplc="16647B9A" w:tentative="1">
      <w:start w:val="1"/>
      <w:numFmt w:val="bullet"/>
      <w:lvlText w:val=""/>
      <w:lvlJc w:val="left"/>
      <w:pPr>
        <w:tabs>
          <w:tab w:val="num" w:pos="2880"/>
        </w:tabs>
        <w:ind w:left="2880" w:hanging="360"/>
      </w:pPr>
      <w:rPr>
        <w:rFonts w:ascii="Symbol" w:hAnsi="Symbol" w:hint="default"/>
      </w:rPr>
    </w:lvl>
    <w:lvl w:ilvl="4" w:tplc="539C17D0" w:tentative="1">
      <w:start w:val="1"/>
      <w:numFmt w:val="bullet"/>
      <w:lvlText w:val="o"/>
      <w:lvlJc w:val="left"/>
      <w:pPr>
        <w:tabs>
          <w:tab w:val="num" w:pos="3600"/>
        </w:tabs>
        <w:ind w:left="3600" w:hanging="360"/>
      </w:pPr>
      <w:rPr>
        <w:rFonts w:ascii="Courier New" w:hAnsi="Courier New" w:cs="Courier New" w:hint="default"/>
      </w:rPr>
    </w:lvl>
    <w:lvl w:ilvl="5" w:tplc="C44E7806" w:tentative="1">
      <w:start w:val="1"/>
      <w:numFmt w:val="bullet"/>
      <w:lvlText w:val=""/>
      <w:lvlJc w:val="left"/>
      <w:pPr>
        <w:tabs>
          <w:tab w:val="num" w:pos="4320"/>
        </w:tabs>
        <w:ind w:left="4320" w:hanging="360"/>
      </w:pPr>
      <w:rPr>
        <w:rFonts w:ascii="Wingdings" w:hAnsi="Wingdings" w:hint="default"/>
      </w:rPr>
    </w:lvl>
    <w:lvl w:ilvl="6" w:tplc="D96A7060" w:tentative="1">
      <w:start w:val="1"/>
      <w:numFmt w:val="bullet"/>
      <w:lvlText w:val=""/>
      <w:lvlJc w:val="left"/>
      <w:pPr>
        <w:tabs>
          <w:tab w:val="num" w:pos="5040"/>
        </w:tabs>
        <w:ind w:left="5040" w:hanging="360"/>
      </w:pPr>
      <w:rPr>
        <w:rFonts w:ascii="Symbol" w:hAnsi="Symbol" w:hint="default"/>
      </w:rPr>
    </w:lvl>
    <w:lvl w:ilvl="7" w:tplc="83B2C334" w:tentative="1">
      <w:start w:val="1"/>
      <w:numFmt w:val="bullet"/>
      <w:lvlText w:val="o"/>
      <w:lvlJc w:val="left"/>
      <w:pPr>
        <w:tabs>
          <w:tab w:val="num" w:pos="5760"/>
        </w:tabs>
        <w:ind w:left="5760" w:hanging="360"/>
      </w:pPr>
      <w:rPr>
        <w:rFonts w:ascii="Courier New" w:hAnsi="Courier New" w:cs="Courier New" w:hint="default"/>
      </w:rPr>
    </w:lvl>
    <w:lvl w:ilvl="8" w:tplc="1B8075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8906DD"/>
    <w:multiLevelType w:val="hybridMultilevel"/>
    <w:tmpl w:val="87BE062A"/>
    <w:lvl w:ilvl="0" w:tplc="682831D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8C20EC7"/>
    <w:multiLevelType w:val="multilevel"/>
    <w:tmpl w:val="2AF41EB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8E53930"/>
    <w:multiLevelType w:val="hybridMultilevel"/>
    <w:tmpl w:val="6114B25A"/>
    <w:lvl w:ilvl="0" w:tplc="35902AD0">
      <w:start w:val="1"/>
      <w:numFmt w:val="upperLetter"/>
      <w:lvlText w:val="%1."/>
      <w:lvlJc w:val="left"/>
      <w:pPr>
        <w:tabs>
          <w:tab w:val="num" w:pos="2160"/>
        </w:tabs>
        <w:ind w:left="2160" w:hanging="360"/>
      </w:pPr>
    </w:lvl>
    <w:lvl w:ilvl="1" w:tplc="B73874EE"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9CD740A"/>
    <w:multiLevelType w:val="multilevel"/>
    <w:tmpl w:val="DA766FEA"/>
    <w:lvl w:ilvl="0">
      <w:start w:val="1"/>
      <w:numFmt w:val="decimal"/>
      <w:lvlText w:val="%1)"/>
      <w:lvlJc w:val="left"/>
      <w:pPr>
        <w:tabs>
          <w:tab w:val="num" w:pos="720"/>
        </w:tabs>
        <w:ind w:left="720" w:hanging="360"/>
      </w:pPr>
    </w:lvl>
    <w:lvl w:ilvl="1">
      <w:numFmt w:val="decimal"/>
      <w:pStyle w:val="Legal2"/>
      <w:lvlText w:val="%2."/>
      <w:lvlJc w:val="left"/>
    </w:lvl>
    <w:lvl w:ilvl="2">
      <w:numFmt w:val="lowerLetter"/>
      <w:lvlText w:val="%3."/>
      <w:lvlJc w:val="left"/>
    </w:lvl>
    <w:lvl w:ilvl="3">
      <w:numFmt w:val="lowerLetter"/>
      <w:lvlText w:val="%4."/>
      <w:lvlJc w:val="left"/>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1E9B4B76"/>
    <w:multiLevelType w:val="hybridMultilevel"/>
    <w:tmpl w:val="42B8FD3C"/>
    <w:lvl w:ilvl="0" w:tplc="94284B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4D6135"/>
    <w:multiLevelType w:val="hybridMultilevel"/>
    <w:tmpl w:val="FFA61716"/>
    <w:lvl w:ilvl="0" w:tplc="04090015">
      <w:start w:val="1"/>
      <w:numFmt w:val="decimal"/>
      <w:lvlText w:val="%1."/>
      <w:lvlJc w:val="left"/>
      <w:pPr>
        <w:tabs>
          <w:tab w:val="num" w:pos="1080"/>
        </w:tabs>
        <w:ind w:left="1080" w:hanging="360"/>
      </w:pPr>
      <w:rPr>
        <w:rFonts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5E5DED"/>
    <w:multiLevelType w:val="hybridMultilevel"/>
    <w:tmpl w:val="50BCB9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C65E16"/>
    <w:multiLevelType w:val="hybridMultilevel"/>
    <w:tmpl w:val="7B00285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F3E0745"/>
    <w:multiLevelType w:val="hybridMultilevel"/>
    <w:tmpl w:val="700E4406"/>
    <w:lvl w:ilvl="0" w:tplc="D020F59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01264B5"/>
    <w:multiLevelType w:val="hybridMultilevel"/>
    <w:tmpl w:val="50BCB9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0172803"/>
    <w:multiLevelType w:val="hybridMultilevel"/>
    <w:tmpl w:val="15F6C508"/>
    <w:lvl w:ilvl="0" w:tplc="BE22D860">
      <w:start w:val="1"/>
      <w:numFmt w:val="upperLetter"/>
      <w:lvlText w:val="%1."/>
      <w:lvlJc w:val="left"/>
      <w:pPr>
        <w:tabs>
          <w:tab w:val="num" w:pos="360"/>
        </w:tabs>
        <w:ind w:left="360" w:hanging="360"/>
      </w:pPr>
    </w:lvl>
    <w:lvl w:ilvl="1" w:tplc="103C35F2">
      <w:start w:val="1"/>
      <w:numFmt w:val="lowerLetter"/>
      <w:lvlText w:val="%2)"/>
      <w:lvlJc w:val="left"/>
      <w:pPr>
        <w:tabs>
          <w:tab w:val="num" w:pos="2520"/>
        </w:tabs>
        <w:ind w:left="2520" w:hanging="720"/>
      </w:pPr>
      <w:rPr>
        <w:rFonts w:hint="default"/>
      </w:rPr>
    </w:lvl>
    <w:lvl w:ilvl="2" w:tplc="679C5AEE">
      <w:start w:val="1"/>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453138D"/>
    <w:multiLevelType w:val="singleLevel"/>
    <w:tmpl w:val="9304815A"/>
    <w:lvl w:ilvl="0">
      <w:start w:val="1"/>
      <w:numFmt w:val="decimal"/>
      <w:lvlText w:val="%1."/>
      <w:lvlJc w:val="left"/>
      <w:pPr>
        <w:tabs>
          <w:tab w:val="num" w:pos="1350"/>
        </w:tabs>
        <w:ind w:left="1350" w:hanging="360"/>
      </w:pPr>
      <w:rPr>
        <w:rFonts w:hint="default"/>
        <w:sz w:val="24"/>
        <w:szCs w:val="24"/>
      </w:rPr>
    </w:lvl>
  </w:abstractNum>
  <w:abstractNum w:abstractNumId="24" w15:restartNumberingAfterBreak="0">
    <w:nsid w:val="363C689F"/>
    <w:multiLevelType w:val="hybridMultilevel"/>
    <w:tmpl w:val="3F66A7FC"/>
    <w:lvl w:ilvl="0" w:tplc="0FB01E78">
      <w:start w:val="1"/>
      <w:numFmt w:val="upperLetter"/>
      <w:lvlText w:val="%1."/>
      <w:lvlJc w:val="left"/>
      <w:pPr>
        <w:tabs>
          <w:tab w:val="num" w:pos="2160"/>
        </w:tabs>
        <w:ind w:left="2160" w:hanging="360"/>
      </w:pPr>
      <w:rPr>
        <w:rFonts w:hint="default"/>
      </w:rPr>
    </w:lvl>
    <w:lvl w:ilvl="1" w:tplc="E5AA66BE">
      <w:start w:val="1"/>
      <w:numFmt w:val="upperLetter"/>
      <w:lvlText w:val="%2."/>
      <w:lvlJc w:val="left"/>
      <w:pPr>
        <w:tabs>
          <w:tab w:val="num" w:pos="2160"/>
        </w:tabs>
        <w:ind w:left="2160" w:hanging="360"/>
      </w:pPr>
      <w:rPr>
        <w:rFonts w:hint="default"/>
      </w:rPr>
    </w:lvl>
    <w:lvl w:ilvl="2" w:tplc="B2A8871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B1E3BC2"/>
    <w:multiLevelType w:val="hybridMultilevel"/>
    <w:tmpl w:val="9F4A7CAE"/>
    <w:lvl w:ilvl="0" w:tplc="0B786A9A">
      <w:start w:val="1"/>
      <w:numFmt w:val="upperLetter"/>
      <w:lvlText w:val="%1."/>
      <w:lvlJc w:val="left"/>
      <w:pPr>
        <w:tabs>
          <w:tab w:val="num" w:pos="1440"/>
        </w:tabs>
        <w:ind w:left="1440" w:hanging="360"/>
      </w:pPr>
    </w:lvl>
    <w:lvl w:ilvl="1" w:tplc="04090015"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D2C7CC2"/>
    <w:multiLevelType w:val="hybridMultilevel"/>
    <w:tmpl w:val="EE70C54C"/>
    <w:lvl w:ilvl="0" w:tplc="928A296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Legal3"/>
      <w:lvlText w:val=""/>
      <w:lvlJc w:val="left"/>
      <w:pPr>
        <w:tabs>
          <w:tab w:val="num" w:pos="2160"/>
        </w:tabs>
        <w:ind w:left="2160" w:hanging="360"/>
      </w:pPr>
      <w:rPr>
        <w:rFonts w:ascii="Wingdings" w:hAnsi="Wingdings" w:hint="default"/>
      </w:rPr>
    </w:lvl>
    <w:lvl w:ilvl="3" w:tplc="04090001" w:tentative="1">
      <w:start w:val="1"/>
      <w:numFmt w:val="bullet"/>
      <w:pStyle w:val="Lega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F56B9"/>
    <w:multiLevelType w:val="hybridMultilevel"/>
    <w:tmpl w:val="4FFC0388"/>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1F0572C"/>
    <w:multiLevelType w:val="hybridMultilevel"/>
    <w:tmpl w:val="FE406DCE"/>
    <w:lvl w:ilvl="0" w:tplc="04090015">
      <w:start w:val="1"/>
      <w:numFmt w:val="decimal"/>
      <w:lvlText w:val="%1."/>
      <w:lvlJc w:val="left"/>
      <w:pPr>
        <w:tabs>
          <w:tab w:val="num" w:pos="1080"/>
        </w:tabs>
        <w:ind w:left="1080" w:hanging="360"/>
      </w:pPr>
      <w:rPr>
        <w:rFonts w:hint="default"/>
        <w:b w:val="0"/>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FA3E3D"/>
    <w:multiLevelType w:val="hybridMultilevel"/>
    <w:tmpl w:val="6C7E8B48"/>
    <w:lvl w:ilvl="0" w:tplc="B93A889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467F4162"/>
    <w:multiLevelType w:val="hybridMultilevel"/>
    <w:tmpl w:val="36781C5A"/>
    <w:lvl w:ilvl="0" w:tplc="FECA2560">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47E90313"/>
    <w:multiLevelType w:val="hybridMultilevel"/>
    <w:tmpl w:val="50BCB9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B943E21"/>
    <w:multiLevelType w:val="hybridMultilevel"/>
    <w:tmpl w:val="89D06A32"/>
    <w:lvl w:ilvl="0" w:tplc="0409000F">
      <w:start w:val="1"/>
      <w:numFmt w:val="upperLetter"/>
      <w:lvlText w:val="%1."/>
      <w:lvlJc w:val="left"/>
      <w:pPr>
        <w:tabs>
          <w:tab w:val="num" w:pos="960"/>
        </w:tabs>
        <w:ind w:left="96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4" w15:restartNumberingAfterBreak="0">
    <w:nsid w:val="502C6ED3"/>
    <w:multiLevelType w:val="hybridMultilevel"/>
    <w:tmpl w:val="1CD6B924"/>
    <w:lvl w:ilvl="0" w:tplc="67E4F354">
      <w:start w:val="1"/>
      <w:numFmt w:val="decimal"/>
      <w:lvlText w:val="%1."/>
      <w:lvlJc w:val="left"/>
      <w:pPr>
        <w:tabs>
          <w:tab w:val="num" w:pos="1080"/>
        </w:tabs>
        <w:ind w:left="1080" w:hanging="360"/>
      </w:pPr>
      <w:rPr>
        <w:rFonts w:hint="default"/>
        <w:b w:val="0"/>
      </w:rPr>
    </w:lvl>
    <w:lvl w:ilvl="1" w:tplc="7E68E0AC" w:tentative="1">
      <w:start w:val="1"/>
      <w:numFmt w:val="lowerLetter"/>
      <w:lvlText w:val="%2."/>
      <w:lvlJc w:val="left"/>
      <w:pPr>
        <w:tabs>
          <w:tab w:val="num" w:pos="1800"/>
        </w:tabs>
        <w:ind w:left="1800" w:hanging="360"/>
      </w:pPr>
    </w:lvl>
    <w:lvl w:ilvl="2" w:tplc="BECADE54"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E7C729F"/>
    <w:multiLevelType w:val="hybridMultilevel"/>
    <w:tmpl w:val="B5FE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47B3C"/>
    <w:multiLevelType w:val="hybridMultilevel"/>
    <w:tmpl w:val="F82E8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16740C"/>
    <w:multiLevelType w:val="hybridMultilevel"/>
    <w:tmpl w:val="B7D29132"/>
    <w:lvl w:ilvl="0" w:tplc="0409000F">
      <w:start w:val="1"/>
      <w:numFmt w:val="decimal"/>
      <w:lvlText w:val="%1."/>
      <w:lvlJc w:val="left"/>
      <w:pPr>
        <w:tabs>
          <w:tab w:val="num" w:pos="1350"/>
        </w:tabs>
        <w:ind w:left="1350" w:hanging="360"/>
      </w:p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38" w15:restartNumberingAfterBreak="0">
    <w:nsid w:val="64707B9A"/>
    <w:multiLevelType w:val="hybridMultilevel"/>
    <w:tmpl w:val="A24CE1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67902B6"/>
    <w:multiLevelType w:val="hybridMultilevel"/>
    <w:tmpl w:val="81D8C5A6"/>
    <w:lvl w:ilvl="0" w:tplc="FECA2560">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D47E2"/>
    <w:multiLevelType w:val="hybridMultilevel"/>
    <w:tmpl w:val="F0A47E18"/>
    <w:lvl w:ilvl="0" w:tplc="CF36CD20">
      <w:start w:val="1"/>
      <w:numFmt w:val="decimal"/>
      <w:lvlText w:val="%1."/>
      <w:lvlJc w:val="left"/>
      <w:pPr>
        <w:ind w:left="720" w:hanging="360"/>
      </w:pPr>
      <w:rPr>
        <w:rFonts w:hint="default"/>
        <w:color w:val="1616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4A283A"/>
    <w:multiLevelType w:val="hybridMultilevel"/>
    <w:tmpl w:val="7206CBD8"/>
    <w:lvl w:ilvl="0" w:tplc="04090015">
      <w:start w:val="1"/>
      <w:numFmt w:val="upperLetter"/>
      <w:lvlText w:val="%1."/>
      <w:lvlJc w:val="left"/>
      <w:pPr>
        <w:ind w:left="720" w:hanging="360"/>
      </w:pPr>
      <w:rPr>
        <w:rFonts w:hint="default"/>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277C7"/>
    <w:multiLevelType w:val="hybridMultilevel"/>
    <w:tmpl w:val="EF403128"/>
    <w:lvl w:ilvl="0" w:tplc="04090001">
      <w:start w:val="1"/>
      <w:numFmt w:val="decimal"/>
      <w:lvlText w:val="%1."/>
      <w:lvlJc w:val="left"/>
      <w:pPr>
        <w:tabs>
          <w:tab w:val="num" w:pos="360"/>
        </w:tabs>
        <w:ind w:left="360" w:hanging="360"/>
      </w:pPr>
      <w:rPr>
        <w:b/>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4" w15:restartNumberingAfterBreak="0">
    <w:nsid w:val="70DD1251"/>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72F72B59"/>
    <w:multiLevelType w:val="hybridMultilevel"/>
    <w:tmpl w:val="93E670CE"/>
    <w:lvl w:ilvl="0" w:tplc="5DEA49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83A26E8"/>
    <w:multiLevelType w:val="singleLevel"/>
    <w:tmpl w:val="F6083E2A"/>
    <w:lvl w:ilvl="0">
      <w:start w:val="1"/>
      <w:numFmt w:val="decimal"/>
      <w:lvlText w:val="%1)"/>
      <w:lvlJc w:val="left"/>
      <w:pPr>
        <w:tabs>
          <w:tab w:val="num" w:pos="1080"/>
        </w:tabs>
        <w:ind w:left="1080" w:hanging="360"/>
      </w:pPr>
      <w:rPr>
        <w:rFonts w:hint="default"/>
        <w:b w:val="0"/>
      </w:rPr>
    </w:lvl>
  </w:abstractNum>
  <w:abstractNum w:abstractNumId="47" w15:restartNumberingAfterBreak="0">
    <w:nsid w:val="7B291D1B"/>
    <w:multiLevelType w:val="hybridMultilevel"/>
    <w:tmpl w:val="C2C4909E"/>
    <w:lvl w:ilvl="0" w:tplc="AF083A9C">
      <w:start w:val="1"/>
      <w:numFmt w:val="upperLetter"/>
      <w:lvlText w:val="%1."/>
      <w:lvlJc w:val="left"/>
      <w:pPr>
        <w:tabs>
          <w:tab w:val="num" w:pos="1440"/>
        </w:tabs>
        <w:ind w:left="1440" w:hanging="360"/>
      </w:pPr>
      <w:rPr>
        <w:rFonts w:hint="default"/>
      </w:rPr>
    </w:lvl>
    <w:lvl w:ilvl="1" w:tplc="E1504B7E" w:tentative="1">
      <w:start w:val="1"/>
      <w:numFmt w:val="lowerLetter"/>
      <w:lvlText w:val="%2."/>
      <w:lvlJc w:val="left"/>
      <w:pPr>
        <w:tabs>
          <w:tab w:val="num" w:pos="2160"/>
        </w:tabs>
        <w:ind w:left="2160" w:hanging="360"/>
      </w:pPr>
    </w:lvl>
    <w:lvl w:ilvl="2" w:tplc="75F6E35E" w:tentative="1">
      <w:start w:val="1"/>
      <w:numFmt w:val="lowerRoman"/>
      <w:lvlText w:val="%3."/>
      <w:lvlJc w:val="right"/>
      <w:pPr>
        <w:tabs>
          <w:tab w:val="num" w:pos="2880"/>
        </w:tabs>
        <w:ind w:left="2880" w:hanging="180"/>
      </w:pPr>
    </w:lvl>
    <w:lvl w:ilvl="3" w:tplc="3E30456C" w:tentative="1">
      <w:start w:val="1"/>
      <w:numFmt w:val="decimal"/>
      <w:lvlText w:val="%4."/>
      <w:lvlJc w:val="left"/>
      <w:pPr>
        <w:tabs>
          <w:tab w:val="num" w:pos="3600"/>
        </w:tabs>
        <w:ind w:left="3600" w:hanging="360"/>
      </w:pPr>
    </w:lvl>
    <w:lvl w:ilvl="4" w:tplc="A6302D9A" w:tentative="1">
      <w:start w:val="1"/>
      <w:numFmt w:val="lowerLetter"/>
      <w:lvlText w:val="%5."/>
      <w:lvlJc w:val="left"/>
      <w:pPr>
        <w:tabs>
          <w:tab w:val="num" w:pos="4320"/>
        </w:tabs>
        <w:ind w:left="4320" w:hanging="360"/>
      </w:pPr>
    </w:lvl>
    <w:lvl w:ilvl="5" w:tplc="CE7024A0" w:tentative="1">
      <w:start w:val="1"/>
      <w:numFmt w:val="lowerRoman"/>
      <w:lvlText w:val="%6."/>
      <w:lvlJc w:val="right"/>
      <w:pPr>
        <w:tabs>
          <w:tab w:val="num" w:pos="5040"/>
        </w:tabs>
        <w:ind w:left="5040" w:hanging="180"/>
      </w:pPr>
    </w:lvl>
    <w:lvl w:ilvl="6" w:tplc="7ED4EF04" w:tentative="1">
      <w:start w:val="1"/>
      <w:numFmt w:val="decimal"/>
      <w:lvlText w:val="%7."/>
      <w:lvlJc w:val="left"/>
      <w:pPr>
        <w:tabs>
          <w:tab w:val="num" w:pos="5760"/>
        </w:tabs>
        <w:ind w:left="5760" w:hanging="360"/>
      </w:pPr>
    </w:lvl>
    <w:lvl w:ilvl="7" w:tplc="29EA469A" w:tentative="1">
      <w:start w:val="1"/>
      <w:numFmt w:val="lowerLetter"/>
      <w:lvlText w:val="%8."/>
      <w:lvlJc w:val="left"/>
      <w:pPr>
        <w:tabs>
          <w:tab w:val="num" w:pos="6480"/>
        </w:tabs>
        <w:ind w:left="6480" w:hanging="360"/>
      </w:pPr>
    </w:lvl>
    <w:lvl w:ilvl="8" w:tplc="086A2380" w:tentative="1">
      <w:start w:val="1"/>
      <w:numFmt w:val="lowerRoman"/>
      <w:lvlText w:val="%9."/>
      <w:lvlJc w:val="right"/>
      <w:pPr>
        <w:tabs>
          <w:tab w:val="num" w:pos="7200"/>
        </w:tabs>
        <w:ind w:left="7200" w:hanging="180"/>
      </w:pPr>
    </w:lvl>
  </w:abstractNum>
  <w:num w:numId="1" w16cid:durableId="876745132">
    <w:abstractNumId w:val="43"/>
  </w:num>
  <w:num w:numId="2" w16cid:durableId="595552988">
    <w:abstractNumId w:val="29"/>
  </w:num>
  <w:num w:numId="3" w16cid:durableId="1105997667">
    <w:abstractNumId w:val="17"/>
  </w:num>
  <w:num w:numId="4" w16cid:durableId="828787187">
    <w:abstractNumId w:val="9"/>
  </w:num>
  <w:num w:numId="5" w16cid:durableId="660085632">
    <w:abstractNumId w:val="46"/>
  </w:num>
  <w:num w:numId="6" w16cid:durableId="1184905615">
    <w:abstractNumId w:val="2"/>
    <w:lvlOverride w:ilvl="0">
      <w:startOverride w:val="13"/>
      <w:lvl w:ilvl="0">
        <w:start w:val="13"/>
        <w:numFmt w:val="upperLetter"/>
        <w:pStyle w:val="A"/>
        <w:lvlText w:val="%1."/>
        <w:lvlJc w:val="left"/>
      </w:lvl>
    </w:lvlOverride>
  </w:num>
  <w:num w:numId="7" w16cid:durableId="83114827">
    <w:abstractNumId w:val="34"/>
  </w:num>
  <w:num w:numId="8" w16cid:durableId="2069916597">
    <w:abstractNumId w:val="6"/>
  </w:num>
  <w:num w:numId="9" w16cid:durableId="1522820492">
    <w:abstractNumId w:val="1"/>
  </w:num>
  <w:num w:numId="10" w16cid:durableId="1983342931">
    <w:abstractNumId w:val="22"/>
  </w:num>
  <w:num w:numId="11" w16cid:durableId="1562788356">
    <w:abstractNumId w:val="25"/>
  </w:num>
  <w:num w:numId="12" w16cid:durableId="1149518331">
    <w:abstractNumId w:val="24"/>
  </w:num>
  <w:num w:numId="13" w16cid:durableId="1877622233">
    <w:abstractNumId w:val="27"/>
  </w:num>
  <w:num w:numId="14" w16cid:durableId="1859736689">
    <w:abstractNumId w:val="47"/>
  </w:num>
  <w:num w:numId="15" w16cid:durableId="1105223734">
    <w:abstractNumId w:val="33"/>
  </w:num>
  <w:num w:numId="16" w16cid:durableId="1114834149">
    <w:abstractNumId w:val="16"/>
  </w:num>
  <w:num w:numId="17" w16cid:durableId="2030133228">
    <w:abstractNumId w:val="28"/>
  </w:num>
  <w:num w:numId="18" w16cid:durableId="676427948">
    <w:abstractNumId w:val="31"/>
  </w:num>
  <w:num w:numId="19" w16cid:durableId="540166862">
    <w:abstractNumId w:val="13"/>
  </w:num>
  <w:num w:numId="20" w16cid:durableId="292559902">
    <w:abstractNumId w:val="10"/>
  </w:num>
  <w:num w:numId="21" w16cid:durableId="1370495061">
    <w:abstractNumId w:val="7"/>
  </w:num>
  <w:num w:numId="22" w16cid:durableId="554853485">
    <w:abstractNumId w:val="23"/>
  </w:num>
  <w:num w:numId="23" w16cid:durableId="1896891099">
    <w:abstractNumId w:val="40"/>
  </w:num>
  <w:num w:numId="24" w16cid:durableId="80417749">
    <w:abstractNumId w:val="20"/>
  </w:num>
  <w:num w:numId="25" w16cid:durableId="2138791299">
    <w:abstractNumId w:val="11"/>
  </w:num>
  <w:num w:numId="26" w16cid:durableId="798576462">
    <w:abstractNumId w:val="39"/>
  </w:num>
  <w:num w:numId="27" w16cid:durableId="856112657">
    <w:abstractNumId w:val="44"/>
  </w:num>
  <w:num w:numId="28" w16cid:durableId="1501237689">
    <w:abstractNumId w:val="15"/>
  </w:num>
  <w:num w:numId="29" w16cid:durableId="676151980">
    <w:abstractNumId w:val="30"/>
  </w:num>
  <w:num w:numId="30" w16cid:durableId="21047593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8242857">
    <w:abstractNumId w:val="45"/>
  </w:num>
  <w:num w:numId="32" w16cid:durableId="1134719351">
    <w:abstractNumId w:val="21"/>
  </w:num>
  <w:num w:numId="33" w16cid:durableId="672923977">
    <w:abstractNumId w:val="18"/>
  </w:num>
  <w:num w:numId="34" w16cid:durableId="133374593">
    <w:abstractNumId w:val="32"/>
  </w:num>
  <w:num w:numId="35" w16cid:durableId="14964589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8690179">
    <w:abstractNumId w:val="38"/>
  </w:num>
  <w:num w:numId="37" w16cid:durableId="1129864114">
    <w:abstractNumId w:val="19"/>
  </w:num>
  <w:num w:numId="38" w16cid:durableId="40057947">
    <w:abstractNumId w:val="5"/>
  </w:num>
  <w:num w:numId="39" w16cid:durableId="1105928361">
    <w:abstractNumId w:val="35"/>
  </w:num>
  <w:num w:numId="40" w16cid:durableId="539904872">
    <w:abstractNumId w:val="0"/>
    <w:lvlOverride w:ilvl="0">
      <w:startOverride w:val="4"/>
      <w:lvl w:ilvl="0">
        <w:start w:val="4"/>
        <w:numFmt w:val="lowerLetter"/>
        <w:pStyle w:val="Quicka"/>
        <w:lvlText w:val="%1."/>
        <w:lvlJc w:val="left"/>
      </w:lvl>
    </w:lvlOverride>
  </w:num>
  <w:num w:numId="41" w16cid:durableId="1917397383">
    <w:abstractNumId w:val="26"/>
  </w:num>
  <w:num w:numId="42" w16cid:durableId="1554121533">
    <w:abstractNumId w:val="14"/>
  </w:num>
  <w:num w:numId="43" w16cid:durableId="2140343495">
    <w:abstractNumId w:val="3"/>
    <w:lvlOverride w:ilvl="0">
      <w:startOverride w:val="1"/>
    </w:lvlOverride>
  </w:num>
  <w:num w:numId="44" w16cid:durableId="2142141995">
    <w:abstractNumId w:val="4"/>
    <w:lvlOverride w:ilvl="0">
      <w:startOverride w:val="1"/>
    </w:lvlOverride>
  </w:num>
  <w:num w:numId="45" w16cid:durableId="1885143256">
    <w:abstractNumId w:val="41"/>
  </w:num>
  <w:num w:numId="46" w16cid:durableId="269169916">
    <w:abstractNumId w:val="36"/>
  </w:num>
  <w:num w:numId="47" w16cid:durableId="1440375647">
    <w:abstractNumId w:val="12"/>
    <w:lvlOverride w:ilvl="0">
      <w:lvl w:ilvl="0">
        <w:numFmt w:val="decimal"/>
        <w:lvlText w:val=""/>
        <w:lvlJc w:val="left"/>
      </w:lvl>
    </w:lvlOverride>
    <w:lvlOverride w:ilvl="1">
      <w:lvl w:ilvl="1">
        <w:numFmt w:val="decimal"/>
        <w:lvlText w:val="%2."/>
        <w:lvlJc w:val="left"/>
      </w:lvl>
    </w:lvlOverride>
    <w:lvlOverride w:ilvl="2">
      <w:lvl w:ilvl="2">
        <w:numFmt w:val="decimal"/>
        <w:lvlText w:val="%3."/>
        <w:lvlJc w:val="left"/>
      </w:lvl>
    </w:lvlOverride>
  </w:num>
  <w:num w:numId="48" w16cid:durableId="1614438542">
    <w:abstractNumId w:val="12"/>
    <w:lvlOverride w:ilvl="0">
      <w:lvl w:ilvl="0">
        <w:numFmt w:val="decimal"/>
        <w:lvlText w:val=""/>
        <w:lvlJc w:val="left"/>
      </w:lvl>
    </w:lvlOverride>
    <w:lvlOverride w:ilvl="1">
      <w:lvl w:ilvl="1">
        <w:numFmt w:val="decimal"/>
        <w:lvlText w:val="%2."/>
        <w:lvlJc w:val="left"/>
      </w:lvl>
    </w:lvlOverride>
    <w:lvlOverride w:ilvl="2">
      <w:lvl w:ilvl="2">
        <w:numFmt w:val="lowerLetter"/>
        <w:lvlText w:val="%3."/>
        <w:lvlJc w:val="left"/>
      </w:lvl>
    </w:lvlOverride>
  </w:num>
  <w:num w:numId="49" w16cid:durableId="456066545">
    <w:abstractNumId w:val="8"/>
  </w:num>
  <w:num w:numId="50" w16cid:durableId="121426779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J6MRcN63pxfGnN7bwJeRq1eDyvMuCf3KcWq1lhzJrXz2LQzSw2sdvDaiU7IRMPaHkss1Qb+3ZVZ6QHH3zRirg==" w:salt="qwngw1KfX+mkBMpAYVPiO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4E"/>
    <w:rsid w:val="0012279D"/>
    <w:rsid w:val="00154B01"/>
    <w:rsid w:val="001633D8"/>
    <w:rsid w:val="001C7F10"/>
    <w:rsid w:val="002644BA"/>
    <w:rsid w:val="0027324E"/>
    <w:rsid w:val="002734AC"/>
    <w:rsid w:val="003A30C1"/>
    <w:rsid w:val="00626DA7"/>
    <w:rsid w:val="006B3B67"/>
    <w:rsid w:val="00741BF0"/>
    <w:rsid w:val="007547BF"/>
    <w:rsid w:val="007B4626"/>
    <w:rsid w:val="007D060F"/>
    <w:rsid w:val="00875F54"/>
    <w:rsid w:val="008A68AE"/>
    <w:rsid w:val="009B6996"/>
    <w:rsid w:val="009D33FB"/>
    <w:rsid w:val="009D6125"/>
    <w:rsid w:val="00B36A7C"/>
    <w:rsid w:val="00B57F17"/>
    <w:rsid w:val="00B65604"/>
    <w:rsid w:val="00C76253"/>
    <w:rsid w:val="00C843CE"/>
    <w:rsid w:val="00D7544D"/>
    <w:rsid w:val="00D84679"/>
    <w:rsid w:val="00E53691"/>
    <w:rsid w:val="00E70AE0"/>
    <w:rsid w:val="00E9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614C0E"/>
  <w15:chartTrackingRefBased/>
  <w15:docId w15:val="{C0720DF6-A184-4BFC-93D3-1510789D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1"/>
    <w:qFormat/>
    <w:rsid w:val="0027324E"/>
    <w:pPr>
      <w:keepNext/>
      <w:spacing w:after="0" w:line="240" w:lineRule="auto"/>
      <w:ind w:firstLine="630"/>
      <w:jc w:val="center"/>
      <w:outlineLvl w:val="0"/>
    </w:pPr>
    <w:rPr>
      <w:rFonts w:ascii="Times New Roman" w:eastAsia="Times New Roman" w:hAnsi="Times New Roman" w:cs="Times New Roman"/>
      <w:b/>
      <w:kern w:val="0"/>
      <w:sz w:val="32"/>
      <w:szCs w:val="20"/>
      <w14:ligatures w14:val="none"/>
    </w:rPr>
  </w:style>
  <w:style w:type="paragraph" w:styleId="Heading2">
    <w:name w:val="heading 2"/>
    <w:basedOn w:val="Normal"/>
    <w:next w:val="Normal"/>
    <w:link w:val="Heading2Char"/>
    <w:qFormat/>
    <w:rsid w:val="0027324E"/>
    <w:pPr>
      <w:keepNext/>
      <w:spacing w:after="0" w:line="240" w:lineRule="auto"/>
      <w:jc w:val="center"/>
      <w:outlineLvl w:val="1"/>
    </w:pPr>
    <w:rPr>
      <w:rFonts w:ascii="Times New Roman" w:eastAsia="Times New Roman" w:hAnsi="Times New Roman" w:cs="Times New Roman"/>
      <w:b/>
      <w:kern w:val="0"/>
      <w:sz w:val="32"/>
      <w:szCs w:val="20"/>
      <w14:ligatures w14:val="none"/>
    </w:rPr>
  </w:style>
  <w:style w:type="paragraph" w:styleId="Heading3">
    <w:name w:val="heading 3"/>
    <w:basedOn w:val="Normal"/>
    <w:next w:val="Normal"/>
    <w:link w:val="Heading3Char"/>
    <w:qFormat/>
    <w:rsid w:val="0027324E"/>
    <w:pPr>
      <w:keepNext/>
      <w:spacing w:after="0" w:line="240" w:lineRule="auto"/>
      <w:jc w:val="center"/>
      <w:outlineLvl w:val="2"/>
    </w:pPr>
    <w:rPr>
      <w:rFonts w:ascii="Times New Roman" w:eastAsia="Times New Roman" w:hAnsi="Times New Roman" w:cs="Times New Roman"/>
      <w:b/>
      <w:kern w:val="0"/>
      <w:sz w:val="36"/>
      <w:szCs w:val="20"/>
      <w14:ligatures w14:val="none"/>
    </w:rPr>
  </w:style>
  <w:style w:type="paragraph" w:styleId="Heading4">
    <w:name w:val="heading 4"/>
    <w:basedOn w:val="Normal"/>
    <w:next w:val="Normal"/>
    <w:link w:val="Heading4Char"/>
    <w:qFormat/>
    <w:rsid w:val="0027324E"/>
    <w:pPr>
      <w:keepNext/>
      <w:spacing w:after="0" w:line="240" w:lineRule="auto"/>
      <w:jc w:val="center"/>
      <w:outlineLvl w:val="3"/>
    </w:pPr>
    <w:rPr>
      <w:rFonts w:ascii="Times New Roman" w:eastAsia="Times New Roman" w:hAnsi="Times New Roman" w:cs="Times New Roman"/>
      <w:b/>
      <w:kern w:val="0"/>
      <w:sz w:val="48"/>
      <w:szCs w:val="20"/>
      <w14:ligatures w14:val="none"/>
    </w:rPr>
  </w:style>
  <w:style w:type="paragraph" w:styleId="Heading5">
    <w:name w:val="heading 5"/>
    <w:basedOn w:val="Normal"/>
    <w:next w:val="Normal"/>
    <w:link w:val="Heading5Char"/>
    <w:qFormat/>
    <w:rsid w:val="0027324E"/>
    <w:pPr>
      <w:keepNext/>
      <w:spacing w:after="0" w:line="240" w:lineRule="auto"/>
      <w:jc w:val="center"/>
      <w:outlineLvl w:val="4"/>
    </w:pPr>
    <w:rPr>
      <w:rFonts w:ascii="Times New Roman" w:eastAsia="Times New Roman" w:hAnsi="Times New Roman" w:cs="Times New Roman"/>
      <w:b/>
      <w:kern w:val="0"/>
      <w:sz w:val="28"/>
      <w:szCs w:val="20"/>
      <w14:ligatures w14:val="none"/>
    </w:rPr>
  </w:style>
  <w:style w:type="paragraph" w:styleId="Heading6">
    <w:name w:val="heading 6"/>
    <w:basedOn w:val="Normal"/>
    <w:next w:val="Normal"/>
    <w:link w:val="Heading6Char"/>
    <w:qFormat/>
    <w:rsid w:val="0027324E"/>
    <w:pPr>
      <w:keepNext/>
      <w:spacing w:after="0" w:line="240" w:lineRule="auto"/>
      <w:outlineLvl w:val="5"/>
    </w:pPr>
    <w:rPr>
      <w:rFonts w:ascii="Times New Roman" w:eastAsia="Times New Roman" w:hAnsi="Times New Roman" w:cs="Times New Roman"/>
      <w:b/>
      <w:kern w:val="0"/>
      <w:sz w:val="20"/>
      <w:szCs w:val="20"/>
      <w14:ligatures w14:val="none"/>
    </w:rPr>
  </w:style>
  <w:style w:type="paragraph" w:styleId="Heading7">
    <w:name w:val="heading 7"/>
    <w:basedOn w:val="Normal"/>
    <w:next w:val="Normal"/>
    <w:link w:val="Heading7Char"/>
    <w:qFormat/>
    <w:rsid w:val="0027324E"/>
    <w:pPr>
      <w:keepNext/>
      <w:spacing w:after="0" w:line="240" w:lineRule="auto"/>
      <w:jc w:val="center"/>
      <w:outlineLvl w:val="6"/>
    </w:pPr>
    <w:rPr>
      <w:rFonts w:ascii="Times New Roman" w:eastAsia="Times New Roman" w:hAnsi="Times New Roman" w:cs="Times New Roman"/>
      <w:b/>
      <w:kern w:val="0"/>
      <w:sz w:val="20"/>
      <w:szCs w:val="20"/>
      <w14:ligatures w14:val="none"/>
    </w:rPr>
  </w:style>
  <w:style w:type="paragraph" w:styleId="Heading8">
    <w:name w:val="heading 8"/>
    <w:basedOn w:val="Normal"/>
    <w:next w:val="Normal"/>
    <w:link w:val="Heading8Char"/>
    <w:qFormat/>
    <w:rsid w:val="0027324E"/>
    <w:pPr>
      <w:keepNext/>
      <w:spacing w:after="0" w:line="240" w:lineRule="auto"/>
      <w:jc w:val="center"/>
      <w:outlineLvl w:val="7"/>
    </w:pPr>
    <w:rPr>
      <w:rFonts w:ascii="Times New Roman" w:eastAsia="Times New Roman" w:hAnsi="Times New Roman" w:cs="Times New Roman"/>
      <w:b/>
      <w:kern w:val="0"/>
      <w:szCs w:val="20"/>
      <w14:ligatures w14:val="none"/>
    </w:rPr>
  </w:style>
  <w:style w:type="paragraph" w:styleId="Heading9">
    <w:name w:val="heading 9"/>
    <w:basedOn w:val="Normal"/>
    <w:next w:val="Normal"/>
    <w:link w:val="Heading9Char"/>
    <w:qFormat/>
    <w:rsid w:val="0027324E"/>
    <w:pPr>
      <w:keepNext/>
      <w:widowControl w:val="0"/>
      <w:spacing w:after="0" w:line="240" w:lineRule="auto"/>
      <w:jc w:val="right"/>
      <w:outlineLvl w:val="8"/>
    </w:pPr>
    <w:rPr>
      <w:rFonts w:ascii="Times New Roman" w:eastAsia="Times New Roman" w:hAnsi="Times New Roman" w:cs="Times New Roman"/>
      <w:b/>
      <w:snapToGrid w:val="0"/>
      <w:kern w:val="0"/>
      <w:sz w:val="12"/>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2732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7324E"/>
    <w:rPr>
      <w:rFonts w:ascii="Times New Roman" w:eastAsia="Times New Roman" w:hAnsi="Times New Roman" w:cs="Times New Roman"/>
      <w:b/>
      <w:kern w:val="0"/>
      <w:sz w:val="32"/>
      <w:szCs w:val="20"/>
      <w14:ligatures w14:val="none"/>
    </w:rPr>
  </w:style>
  <w:style w:type="character" w:customStyle="1" w:styleId="Heading3Char">
    <w:name w:val="Heading 3 Char"/>
    <w:basedOn w:val="DefaultParagraphFont"/>
    <w:link w:val="Heading3"/>
    <w:rsid w:val="0027324E"/>
    <w:rPr>
      <w:rFonts w:ascii="Times New Roman" w:eastAsia="Times New Roman" w:hAnsi="Times New Roman" w:cs="Times New Roman"/>
      <w:b/>
      <w:kern w:val="0"/>
      <w:sz w:val="36"/>
      <w:szCs w:val="20"/>
      <w14:ligatures w14:val="none"/>
    </w:rPr>
  </w:style>
  <w:style w:type="character" w:customStyle="1" w:styleId="Heading4Char">
    <w:name w:val="Heading 4 Char"/>
    <w:basedOn w:val="DefaultParagraphFont"/>
    <w:link w:val="Heading4"/>
    <w:rsid w:val="0027324E"/>
    <w:rPr>
      <w:rFonts w:ascii="Times New Roman" w:eastAsia="Times New Roman" w:hAnsi="Times New Roman" w:cs="Times New Roman"/>
      <w:b/>
      <w:kern w:val="0"/>
      <w:sz w:val="48"/>
      <w:szCs w:val="20"/>
      <w14:ligatures w14:val="none"/>
    </w:rPr>
  </w:style>
  <w:style w:type="character" w:customStyle="1" w:styleId="Heading5Char">
    <w:name w:val="Heading 5 Char"/>
    <w:basedOn w:val="DefaultParagraphFont"/>
    <w:link w:val="Heading5"/>
    <w:rsid w:val="0027324E"/>
    <w:rPr>
      <w:rFonts w:ascii="Times New Roman" w:eastAsia="Times New Roman" w:hAnsi="Times New Roman" w:cs="Times New Roman"/>
      <w:b/>
      <w:kern w:val="0"/>
      <w:sz w:val="28"/>
      <w:szCs w:val="20"/>
      <w14:ligatures w14:val="none"/>
    </w:rPr>
  </w:style>
  <w:style w:type="character" w:customStyle="1" w:styleId="Heading6Char">
    <w:name w:val="Heading 6 Char"/>
    <w:basedOn w:val="DefaultParagraphFont"/>
    <w:link w:val="Heading6"/>
    <w:rsid w:val="0027324E"/>
    <w:rPr>
      <w:rFonts w:ascii="Times New Roman" w:eastAsia="Times New Roman" w:hAnsi="Times New Roman" w:cs="Times New Roman"/>
      <w:b/>
      <w:kern w:val="0"/>
      <w:sz w:val="20"/>
      <w:szCs w:val="20"/>
      <w14:ligatures w14:val="none"/>
    </w:rPr>
  </w:style>
  <w:style w:type="character" w:customStyle="1" w:styleId="Heading7Char">
    <w:name w:val="Heading 7 Char"/>
    <w:basedOn w:val="DefaultParagraphFont"/>
    <w:link w:val="Heading7"/>
    <w:rsid w:val="0027324E"/>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27324E"/>
    <w:rPr>
      <w:rFonts w:ascii="Times New Roman" w:eastAsia="Times New Roman" w:hAnsi="Times New Roman" w:cs="Times New Roman"/>
      <w:b/>
      <w:kern w:val="0"/>
      <w:szCs w:val="20"/>
      <w14:ligatures w14:val="none"/>
    </w:rPr>
  </w:style>
  <w:style w:type="character" w:customStyle="1" w:styleId="Heading9Char">
    <w:name w:val="Heading 9 Char"/>
    <w:basedOn w:val="DefaultParagraphFont"/>
    <w:link w:val="Heading9"/>
    <w:rsid w:val="0027324E"/>
    <w:rPr>
      <w:rFonts w:ascii="Times New Roman" w:eastAsia="Times New Roman" w:hAnsi="Times New Roman" w:cs="Times New Roman"/>
      <w:b/>
      <w:snapToGrid w:val="0"/>
      <w:kern w:val="0"/>
      <w:sz w:val="12"/>
      <w:szCs w:val="20"/>
      <w14:ligatures w14:val="none"/>
    </w:rPr>
  </w:style>
  <w:style w:type="numbering" w:customStyle="1" w:styleId="NoList1">
    <w:name w:val="No List1"/>
    <w:next w:val="NoList"/>
    <w:uiPriority w:val="99"/>
    <w:semiHidden/>
    <w:unhideWhenUsed/>
    <w:rsid w:val="0027324E"/>
  </w:style>
  <w:style w:type="paragraph" w:styleId="BodyText">
    <w:name w:val="Body Text"/>
    <w:basedOn w:val="Normal"/>
    <w:link w:val="BodyTextChar"/>
    <w:uiPriority w:val="1"/>
    <w:qFormat/>
    <w:rsid w:val="0027324E"/>
    <w:pPr>
      <w:spacing w:after="0" w:line="240" w:lineRule="auto"/>
      <w:jc w:val="center"/>
    </w:pPr>
    <w:rPr>
      <w:rFonts w:ascii="Times New Roman" w:eastAsia="Times New Roman" w:hAnsi="Times New Roman" w:cs="Times New Roman"/>
      <w:b/>
      <w:kern w:val="0"/>
      <w:sz w:val="28"/>
      <w:szCs w:val="20"/>
      <w14:ligatures w14:val="none"/>
    </w:rPr>
  </w:style>
  <w:style w:type="character" w:customStyle="1" w:styleId="BodyTextChar">
    <w:name w:val="Body Text Char"/>
    <w:basedOn w:val="DefaultParagraphFont"/>
    <w:link w:val="BodyText"/>
    <w:uiPriority w:val="1"/>
    <w:rsid w:val="0027324E"/>
    <w:rPr>
      <w:rFonts w:ascii="Times New Roman" w:eastAsia="Times New Roman" w:hAnsi="Times New Roman" w:cs="Times New Roman"/>
      <w:b/>
      <w:kern w:val="0"/>
      <w:sz w:val="28"/>
      <w:szCs w:val="20"/>
      <w14:ligatures w14:val="none"/>
    </w:rPr>
  </w:style>
  <w:style w:type="paragraph" w:styleId="Header">
    <w:name w:val="header"/>
    <w:basedOn w:val="Normal"/>
    <w:link w:val="HeaderChar"/>
    <w:uiPriority w:val="99"/>
    <w:rsid w:val="0027324E"/>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uiPriority w:val="99"/>
    <w:rsid w:val="0027324E"/>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27324E"/>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FooterChar">
    <w:name w:val="Footer Char"/>
    <w:basedOn w:val="DefaultParagraphFont"/>
    <w:link w:val="Footer"/>
    <w:uiPriority w:val="99"/>
    <w:rsid w:val="0027324E"/>
    <w:rPr>
      <w:rFonts w:ascii="Times New Roman" w:eastAsia="Times New Roman" w:hAnsi="Times New Roman" w:cs="Times New Roman"/>
      <w:kern w:val="0"/>
      <w:sz w:val="24"/>
      <w:szCs w:val="20"/>
      <w14:ligatures w14:val="none"/>
    </w:rPr>
  </w:style>
  <w:style w:type="paragraph" w:styleId="BodyText3">
    <w:name w:val="Body Text 3"/>
    <w:basedOn w:val="Normal"/>
    <w:link w:val="BodyText3Char"/>
    <w:rsid w:val="0027324E"/>
    <w:pPr>
      <w:widowControl w:val="0"/>
      <w:spacing w:after="0" w:line="240" w:lineRule="auto"/>
      <w:jc w:val="both"/>
    </w:pPr>
    <w:rPr>
      <w:rFonts w:ascii="Times New Roman" w:eastAsia="Times New Roman" w:hAnsi="Times New Roman" w:cs="Times New Roman"/>
      <w:snapToGrid w:val="0"/>
      <w:kern w:val="0"/>
      <w:szCs w:val="20"/>
      <w14:ligatures w14:val="none"/>
    </w:rPr>
  </w:style>
  <w:style w:type="character" w:customStyle="1" w:styleId="BodyText3Char">
    <w:name w:val="Body Text 3 Char"/>
    <w:basedOn w:val="DefaultParagraphFont"/>
    <w:link w:val="BodyText3"/>
    <w:rsid w:val="0027324E"/>
    <w:rPr>
      <w:rFonts w:ascii="Times New Roman" w:eastAsia="Times New Roman" w:hAnsi="Times New Roman" w:cs="Times New Roman"/>
      <w:snapToGrid w:val="0"/>
      <w:kern w:val="0"/>
      <w:szCs w:val="20"/>
      <w14:ligatures w14:val="none"/>
    </w:rPr>
  </w:style>
  <w:style w:type="paragraph" w:styleId="BodyTextIndent">
    <w:name w:val="Body Text Indent"/>
    <w:basedOn w:val="Normal"/>
    <w:link w:val="BodyTextIndentChar"/>
    <w:rsid w:val="0027324E"/>
    <w:pPr>
      <w:widowControl w:val="0"/>
      <w:spacing w:after="0" w:line="240" w:lineRule="auto"/>
      <w:ind w:left="720" w:hanging="720"/>
    </w:pPr>
    <w:rPr>
      <w:rFonts w:ascii="Times New Roman" w:eastAsia="Times New Roman" w:hAnsi="Times New Roman" w:cs="Times New Roman"/>
      <w:snapToGrid w:val="0"/>
      <w:kern w:val="0"/>
      <w:sz w:val="20"/>
      <w:szCs w:val="20"/>
      <w14:ligatures w14:val="none"/>
    </w:rPr>
  </w:style>
  <w:style w:type="character" w:customStyle="1" w:styleId="BodyTextIndentChar">
    <w:name w:val="Body Text Indent Char"/>
    <w:basedOn w:val="DefaultParagraphFont"/>
    <w:link w:val="BodyTextIndent"/>
    <w:rsid w:val="0027324E"/>
    <w:rPr>
      <w:rFonts w:ascii="Times New Roman" w:eastAsia="Times New Roman" w:hAnsi="Times New Roman" w:cs="Times New Roman"/>
      <w:snapToGrid w:val="0"/>
      <w:kern w:val="0"/>
      <w:sz w:val="20"/>
      <w:szCs w:val="20"/>
      <w14:ligatures w14:val="none"/>
    </w:rPr>
  </w:style>
  <w:style w:type="paragraph" w:styleId="BodyText2">
    <w:name w:val="Body Text 2"/>
    <w:basedOn w:val="Normal"/>
    <w:link w:val="BodyText2Char"/>
    <w:rsid w:val="0027324E"/>
    <w:pPr>
      <w:widowControl w:val="0"/>
      <w:spacing w:after="0" w:line="240" w:lineRule="auto"/>
      <w:jc w:val="both"/>
    </w:pPr>
    <w:rPr>
      <w:rFonts w:ascii="Times New Roman" w:eastAsia="Times New Roman" w:hAnsi="Times New Roman" w:cs="Times New Roman"/>
      <w:b/>
      <w:snapToGrid w:val="0"/>
      <w:kern w:val="0"/>
      <w:sz w:val="20"/>
      <w:szCs w:val="20"/>
      <w14:ligatures w14:val="none"/>
    </w:rPr>
  </w:style>
  <w:style w:type="character" w:customStyle="1" w:styleId="BodyText2Char">
    <w:name w:val="Body Text 2 Char"/>
    <w:basedOn w:val="DefaultParagraphFont"/>
    <w:link w:val="BodyText2"/>
    <w:rsid w:val="0027324E"/>
    <w:rPr>
      <w:rFonts w:ascii="Times New Roman" w:eastAsia="Times New Roman" w:hAnsi="Times New Roman" w:cs="Times New Roman"/>
      <w:b/>
      <w:snapToGrid w:val="0"/>
      <w:kern w:val="0"/>
      <w:sz w:val="20"/>
      <w:szCs w:val="20"/>
      <w14:ligatures w14:val="none"/>
    </w:rPr>
  </w:style>
  <w:style w:type="character" w:styleId="PageNumber">
    <w:name w:val="page number"/>
    <w:basedOn w:val="DefaultParagraphFont"/>
    <w:rsid w:val="0027324E"/>
  </w:style>
  <w:style w:type="paragraph" w:styleId="BlockText">
    <w:name w:val="Block Text"/>
    <w:basedOn w:val="Normal"/>
    <w:rsid w:val="0027324E"/>
    <w:pPr>
      <w:spacing w:after="0" w:line="240" w:lineRule="auto"/>
      <w:ind w:left="1440" w:right="720" w:hanging="450"/>
      <w:jc w:val="both"/>
    </w:pPr>
    <w:rPr>
      <w:rFonts w:ascii="Times New Roman" w:eastAsia="Times New Roman" w:hAnsi="Times New Roman" w:cs="Times New Roman"/>
      <w:kern w:val="0"/>
      <w:sz w:val="24"/>
      <w:szCs w:val="20"/>
      <w14:ligatures w14:val="none"/>
    </w:rPr>
  </w:style>
  <w:style w:type="paragraph" w:styleId="BodyTextIndent3">
    <w:name w:val="Body Text Indent 3"/>
    <w:basedOn w:val="Normal"/>
    <w:link w:val="BodyTextIndent3Char"/>
    <w:rsid w:val="0027324E"/>
    <w:pPr>
      <w:spacing w:after="0" w:line="240" w:lineRule="auto"/>
      <w:ind w:left="720"/>
      <w:jc w:val="both"/>
    </w:pPr>
    <w:rPr>
      <w:rFonts w:ascii="Times New Roman" w:eastAsia="Times New Roman" w:hAnsi="Times New Roman" w:cs="Times New Roman"/>
      <w:b/>
      <w:i/>
      <w:kern w:val="0"/>
      <w:sz w:val="20"/>
      <w:szCs w:val="20"/>
      <w14:ligatures w14:val="none"/>
    </w:rPr>
  </w:style>
  <w:style w:type="character" w:customStyle="1" w:styleId="BodyTextIndent3Char">
    <w:name w:val="Body Text Indent 3 Char"/>
    <w:basedOn w:val="DefaultParagraphFont"/>
    <w:link w:val="BodyTextIndent3"/>
    <w:rsid w:val="0027324E"/>
    <w:rPr>
      <w:rFonts w:ascii="Times New Roman" w:eastAsia="Times New Roman" w:hAnsi="Times New Roman" w:cs="Times New Roman"/>
      <w:b/>
      <w:i/>
      <w:kern w:val="0"/>
      <w:sz w:val="20"/>
      <w:szCs w:val="20"/>
      <w14:ligatures w14:val="none"/>
    </w:rPr>
  </w:style>
  <w:style w:type="paragraph" w:styleId="BodyTextIndent2">
    <w:name w:val="Body Text Indent 2"/>
    <w:basedOn w:val="Normal"/>
    <w:link w:val="BodyTextIndent2Char"/>
    <w:rsid w:val="0027324E"/>
    <w:pPr>
      <w:spacing w:after="0" w:line="240" w:lineRule="auto"/>
      <w:ind w:left="720"/>
      <w:jc w:val="both"/>
    </w:pPr>
    <w:rPr>
      <w:rFonts w:ascii="Times New Roman" w:eastAsia="Times New Roman" w:hAnsi="Times New Roman" w:cs="Times New Roman"/>
      <w:kern w:val="0"/>
      <w:sz w:val="20"/>
      <w:szCs w:val="20"/>
      <w14:ligatures w14:val="none"/>
    </w:rPr>
  </w:style>
  <w:style w:type="character" w:customStyle="1" w:styleId="BodyTextIndent2Char">
    <w:name w:val="Body Text Indent 2 Char"/>
    <w:basedOn w:val="DefaultParagraphFont"/>
    <w:link w:val="BodyTextIndent2"/>
    <w:rsid w:val="0027324E"/>
    <w:rPr>
      <w:rFonts w:ascii="Times New Roman" w:eastAsia="Times New Roman" w:hAnsi="Times New Roman" w:cs="Times New Roman"/>
      <w:kern w:val="0"/>
      <w:sz w:val="20"/>
      <w:szCs w:val="20"/>
      <w14:ligatures w14:val="none"/>
    </w:rPr>
  </w:style>
  <w:style w:type="character" w:styleId="Hyperlink">
    <w:name w:val="Hyperlink"/>
    <w:uiPriority w:val="99"/>
    <w:rsid w:val="0027324E"/>
    <w:rPr>
      <w:color w:val="0000FF"/>
      <w:u w:val="single"/>
    </w:rPr>
  </w:style>
  <w:style w:type="character" w:customStyle="1" w:styleId="emailstyle15">
    <w:name w:val="emailstyle15"/>
    <w:rsid w:val="0027324E"/>
    <w:rPr>
      <w:rFonts w:ascii="Arial" w:hAnsi="Arial" w:cs="Arial"/>
      <w:color w:val="000000"/>
      <w:sz w:val="20"/>
    </w:rPr>
  </w:style>
  <w:style w:type="paragraph" w:styleId="BalloonText">
    <w:name w:val="Balloon Text"/>
    <w:basedOn w:val="Normal"/>
    <w:link w:val="BalloonTextChar"/>
    <w:uiPriority w:val="99"/>
    <w:rsid w:val="0027324E"/>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27324E"/>
    <w:rPr>
      <w:rFonts w:ascii="Tahoma" w:eastAsia="Times New Roman" w:hAnsi="Tahoma" w:cs="Tahoma"/>
      <w:kern w:val="0"/>
      <w:sz w:val="16"/>
      <w:szCs w:val="16"/>
      <w14:ligatures w14:val="none"/>
    </w:rPr>
  </w:style>
  <w:style w:type="table" w:styleId="TableGrid">
    <w:name w:val="Table Grid"/>
    <w:basedOn w:val="TableNormal"/>
    <w:rsid w:val="0027324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2">
    <w:name w:val="p12"/>
    <w:basedOn w:val="Normal"/>
    <w:rsid w:val="0027324E"/>
    <w:pPr>
      <w:widowControl w:val="0"/>
      <w:tabs>
        <w:tab w:val="left" w:pos="742"/>
      </w:tabs>
      <w:autoSpaceDE w:val="0"/>
      <w:autoSpaceDN w:val="0"/>
      <w:adjustRightInd w:val="0"/>
      <w:spacing w:after="0" w:line="215" w:lineRule="atLeast"/>
      <w:ind w:left="742" w:hanging="391"/>
    </w:pPr>
    <w:rPr>
      <w:rFonts w:ascii="Times New Roman" w:eastAsia="Times New Roman" w:hAnsi="Times New Roman" w:cs="Times New Roman"/>
      <w:kern w:val="0"/>
      <w:sz w:val="24"/>
      <w:szCs w:val="24"/>
      <w14:ligatures w14:val="none"/>
    </w:rPr>
  </w:style>
  <w:style w:type="character" w:customStyle="1" w:styleId="Heading1Char1">
    <w:name w:val="Heading 1 Char1"/>
    <w:link w:val="Heading1"/>
    <w:uiPriority w:val="1"/>
    <w:rsid w:val="0027324E"/>
    <w:rPr>
      <w:rFonts w:ascii="Times New Roman" w:eastAsia="Times New Roman" w:hAnsi="Times New Roman" w:cs="Times New Roman"/>
      <w:b/>
      <w:kern w:val="0"/>
      <w:sz w:val="32"/>
      <w:szCs w:val="20"/>
      <w14:ligatures w14:val="none"/>
    </w:rPr>
  </w:style>
  <w:style w:type="paragraph" w:styleId="List2">
    <w:name w:val="List 2"/>
    <w:basedOn w:val="Normal"/>
    <w:rsid w:val="0027324E"/>
    <w:pPr>
      <w:spacing w:after="0" w:line="240" w:lineRule="auto"/>
      <w:ind w:left="720" w:hanging="360"/>
    </w:pPr>
    <w:rPr>
      <w:rFonts w:ascii="Times New Roman" w:eastAsia="Times New Roman" w:hAnsi="Times New Roman" w:cs="Times New Roman"/>
      <w:kern w:val="0"/>
      <w:sz w:val="24"/>
      <w:szCs w:val="24"/>
      <w14:ligatures w14:val="none"/>
    </w:rPr>
  </w:style>
  <w:style w:type="paragraph" w:styleId="List3">
    <w:name w:val="List 3"/>
    <w:basedOn w:val="Normal"/>
    <w:rsid w:val="0027324E"/>
    <w:pPr>
      <w:spacing w:after="0" w:line="240" w:lineRule="auto"/>
      <w:ind w:left="1080" w:hanging="360"/>
    </w:pPr>
    <w:rPr>
      <w:rFonts w:ascii="Times New Roman" w:eastAsia="Times New Roman" w:hAnsi="Times New Roman" w:cs="Times New Roman"/>
      <w:kern w:val="0"/>
      <w:sz w:val="24"/>
      <w:szCs w:val="24"/>
      <w14:ligatures w14:val="none"/>
    </w:rPr>
  </w:style>
  <w:style w:type="paragraph" w:styleId="List4">
    <w:name w:val="List 4"/>
    <w:basedOn w:val="Normal"/>
    <w:rsid w:val="0027324E"/>
    <w:pPr>
      <w:spacing w:after="0" w:line="240" w:lineRule="auto"/>
      <w:ind w:left="1440" w:hanging="360"/>
    </w:pPr>
    <w:rPr>
      <w:rFonts w:ascii="Times New Roman" w:eastAsia="Times New Roman" w:hAnsi="Times New Roman" w:cs="Times New Roman"/>
      <w:kern w:val="0"/>
      <w:sz w:val="24"/>
      <w:szCs w:val="24"/>
      <w14:ligatures w14:val="none"/>
    </w:rPr>
  </w:style>
  <w:style w:type="paragraph" w:styleId="ListContinue2">
    <w:name w:val="List Continue 2"/>
    <w:basedOn w:val="Normal"/>
    <w:rsid w:val="0027324E"/>
    <w:pPr>
      <w:spacing w:after="120" w:line="240" w:lineRule="auto"/>
      <w:ind w:left="720"/>
    </w:pPr>
    <w:rPr>
      <w:rFonts w:ascii="Times New Roman" w:eastAsia="Times New Roman" w:hAnsi="Times New Roman" w:cs="Times New Roman"/>
      <w:kern w:val="0"/>
      <w:sz w:val="24"/>
      <w:szCs w:val="24"/>
      <w14:ligatures w14:val="none"/>
    </w:rPr>
  </w:style>
  <w:style w:type="paragraph" w:styleId="ListContinue3">
    <w:name w:val="List Continue 3"/>
    <w:basedOn w:val="Normal"/>
    <w:rsid w:val="0027324E"/>
    <w:pPr>
      <w:spacing w:after="120" w:line="240" w:lineRule="auto"/>
      <w:ind w:left="1080"/>
    </w:pPr>
    <w:rPr>
      <w:rFonts w:ascii="Times New Roman" w:eastAsia="Times New Roman" w:hAnsi="Times New Roman" w:cs="Times New Roman"/>
      <w:kern w:val="0"/>
      <w:sz w:val="24"/>
      <w:szCs w:val="24"/>
      <w14:ligatures w14:val="none"/>
    </w:rPr>
  </w:style>
  <w:style w:type="character" w:styleId="FollowedHyperlink">
    <w:name w:val="FollowedHyperlink"/>
    <w:rsid w:val="0027324E"/>
    <w:rPr>
      <w:color w:val="800080"/>
      <w:u w:val="single"/>
    </w:rPr>
  </w:style>
  <w:style w:type="paragraph" w:customStyle="1" w:styleId="p11">
    <w:name w:val="p11"/>
    <w:basedOn w:val="Normal"/>
    <w:rsid w:val="0027324E"/>
    <w:pPr>
      <w:widowControl w:val="0"/>
      <w:tabs>
        <w:tab w:val="left" w:pos="351"/>
      </w:tabs>
      <w:autoSpaceDE w:val="0"/>
      <w:autoSpaceDN w:val="0"/>
      <w:adjustRightInd w:val="0"/>
      <w:spacing w:after="0" w:line="240" w:lineRule="atLeast"/>
      <w:ind w:left="1089" w:hanging="351"/>
    </w:pPr>
    <w:rPr>
      <w:rFonts w:ascii="Times New Roman" w:eastAsia="Times New Roman" w:hAnsi="Times New Roman" w:cs="Times New Roman"/>
      <w:kern w:val="0"/>
      <w:sz w:val="24"/>
      <w:szCs w:val="24"/>
      <w14:ligatures w14:val="none"/>
    </w:rPr>
  </w:style>
  <w:style w:type="paragraph" w:customStyle="1" w:styleId="p14">
    <w:name w:val="p14"/>
    <w:basedOn w:val="Normal"/>
    <w:rsid w:val="0027324E"/>
    <w:pPr>
      <w:widowControl w:val="0"/>
      <w:tabs>
        <w:tab w:val="left" w:pos="379"/>
      </w:tabs>
      <w:autoSpaceDE w:val="0"/>
      <w:autoSpaceDN w:val="0"/>
      <w:adjustRightInd w:val="0"/>
      <w:spacing w:after="0" w:line="240" w:lineRule="atLeast"/>
      <w:ind w:left="1061" w:hanging="379"/>
    </w:pPr>
    <w:rPr>
      <w:rFonts w:ascii="Times New Roman" w:eastAsia="Times New Roman" w:hAnsi="Times New Roman" w:cs="Times New Roman"/>
      <w:kern w:val="0"/>
      <w:sz w:val="24"/>
      <w:szCs w:val="24"/>
      <w14:ligatures w14:val="none"/>
    </w:rPr>
  </w:style>
  <w:style w:type="paragraph" w:customStyle="1" w:styleId="A">
    <w:name w:val="A"/>
    <w:aliases w:val="B"/>
    <w:basedOn w:val="Normal"/>
    <w:rsid w:val="0027324E"/>
    <w:pPr>
      <w:widowControl w:val="0"/>
      <w:numPr>
        <w:numId w:val="6"/>
      </w:numPr>
      <w:autoSpaceDE w:val="0"/>
      <w:autoSpaceDN w:val="0"/>
      <w:adjustRightInd w:val="0"/>
      <w:spacing w:after="0" w:line="240" w:lineRule="auto"/>
      <w:ind w:left="810" w:hanging="810"/>
    </w:pPr>
    <w:rPr>
      <w:rFonts w:ascii="Times New Roman" w:eastAsia="Times New Roman" w:hAnsi="Times New Roman" w:cs="Times New Roman"/>
      <w:kern w:val="0"/>
      <w:sz w:val="24"/>
      <w:szCs w:val="24"/>
      <w14:ligatures w14:val="none"/>
    </w:rPr>
  </w:style>
  <w:style w:type="paragraph" w:customStyle="1" w:styleId="Level1">
    <w:name w:val="Level 1"/>
    <w:basedOn w:val="Normal"/>
    <w:rsid w:val="0027324E"/>
    <w:pPr>
      <w:widowControl w:val="0"/>
      <w:numPr>
        <w:numId w:val="9"/>
      </w:numPr>
      <w:autoSpaceDE w:val="0"/>
      <w:autoSpaceDN w:val="0"/>
      <w:adjustRightInd w:val="0"/>
      <w:spacing w:after="0" w:line="240" w:lineRule="auto"/>
      <w:outlineLvl w:val="0"/>
    </w:pPr>
    <w:rPr>
      <w:rFonts w:ascii="Times New Roman" w:eastAsia="Times New Roman" w:hAnsi="Times New Roman" w:cs="Times New Roman"/>
      <w:kern w:val="0"/>
      <w:sz w:val="20"/>
      <w:szCs w:val="24"/>
      <w14:ligatures w14:val="none"/>
    </w:rPr>
  </w:style>
  <w:style w:type="paragraph" w:styleId="Title">
    <w:name w:val="Title"/>
    <w:basedOn w:val="Normal"/>
    <w:link w:val="TitleChar"/>
    <w:qFormat/>
    <w:rsid w:val="0027324E"/>
    <w:pPr>
      <w:widowControl w:val="0"/>
      <w:autoSpaceDE w:val="0"/>
      <w:autoSpaceDN w:val="0"/>
      <w:adjustRightInd w:val="0"/>
      <w:spacing w:after="0" w:line="240" w:lineRule="auto"/>
      <w:jc w:val="center"/>
    </w:pPr>
    <w:rPr>
      <w:rFonts w:ascii="Times New Roman" w:eastAsia="Times New Roman" w:hAnsi="Times New Roman" w:cs="Times New Roman"/>
      <w:b/>
      <w:kern w:val="0"/>
      <w:sz w:val="28"/>
      <w:szCs w:val="24"/>
      <w14:ligatures w14:val="none"/>
    </w:rPr>
  </w:style>
  <w:style w:type="character" w:customStyle="1" w:styleId="TitleChar">
    <w:name w:val="Title Char"/>
    <w:basedOn w:val="DefaultParagraphFont"/>
    <w:link w:val="Title"/>
    <w:rsid w:val="0027324E"/>
    <w:rPr>
      <w:rFonts w:ascii="Times New Roman" w:eastAsia="Times New Roman" w:hAnsi="Times New Roman" w:cs="Times New Roman"/>
      <w:b/>
      <w:kern w:val="0"/>
      <w:sz w:val="28"/>
      <w:szCs w:val="24"/>
      <w14:ligatures w14:val="none"/>
    </w:rPr>
  </w:style>
  <w:style w:type="paragraph" w:styleId="ListParagraph">
    <w:name w:val="List Paragraph"/>
    <w:basedOn w:val="Normal"/>
    <w:uiPriority w:val="1"/>
    <w:qFormat/>
    <w:rsid w:val="0027324E"/>
    <w:pPr>
      <w:spacing w:after="0" w:line="240" w:lineRule="auto"/>
      <w:ind w:left="720"/>
    </w:pPr>
    <w:rPr>
      <w:rFonts w:ascii="Times New Roman" w:eastAsia="Calibri" w:hAnsi="Times New Roman" w:cs="Times New Roman"/>
      <w:kern w:val="0"/>
      <w:sz w:val="24"/>
      <w:szCs w:val="24"/>
      <w14:ligatures w14:val="none"/>
    </w:rPr>
  </w:style>
  <w:style w:type="character" w:styleId="CommentReference">
    <w:name w:val="annotation reference"/>
    <w:rsid w:val="0027324E"/>
    <w:rPr>
      <w:sz w:val="16"/>
      <w:szCs w:val="16"/>
    </w:rPr>
  </w:style>
  <w:style w:type="paragraph" w:styleId="CommentText">
    <w:name w:val="annotation text"/>
    <w:basedOn w:val="Normal"/>
    <w:link w:val="CommentTextChar"/>
    <w:uiPriority w:val="99"/>
    <w:rsid w:val="0027324E"/>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27324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27324E"/>
    <w:rPr>
      <w:b/>
      <w:bCs/>
    </w:rPr>
  </w:style>
  <w:style w:type="character" w:customStyle="1" w:styleId="CommentSubjectChar">
    <w:name w:val="Comment Subject Char"/>
    <w:basedOn w:val="CommentTextChar"/>
    <w:link w:val="CommentSubject"/>
    <w:rsid w:val="0027324E"/>
    <w:rPr>
      <w:rFonts w:ascii="Times New Roman" w:eastAsia="Times New Roman" w:hAnsi="Times New Roman" w:cs="Times New Roman"/>
      <w:b/>
      <w:bCs/>
      <w:kern w:val="0"/>
      <w:sz w:val="20"/>
      <w:szCs w:val="20"/>
      <w14:ligatures w14:val="none"/>
    </w:rPr>
  </w:style>
  <w:style w:type="numbering" w:customStyle="1" w:styleId="NoList11">
    <w:name w:val="No List11"/>
    <w:next w:val="NoList"/>
    <w:uiPriority w:val="99"/>
    <w:semiHidden/>
    <w:unhideWhenUsed/>
    <w:rsid w:val="0027324E"/>
  </w:style>
  <w:style w:type="numbering" w:customStyle="1" w:styleId="NoList111">
    <w:name w:val="No List111"/>
    <w:next w:val="NoList"/>
    <w:semiHidden/>
    <w:rsid w:val="0027324E"/>
  </w:style>
  <w:style w:type="table" w:customStyle="1" w:styleId="TableGrid1">
    <w:name w:val="Table Grid1"/>
    <w:basedOn w:val="TableNormal"/>
    <w:next w:val="TableGrid"/>
    <w:rsid w:val="0027324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
    <w:name w:val="Legal 3"/>
    <w:basedOn w:val="Normal"/>
    <w:rsid w:val="0027324E"/>
    <w:pPr>
      <w:widowControl w:val="0"/>
      <w:numPr>
        <w:ilvl w:val="2"/>
        <w:numId w:val="41"/>
      </w:numPr>
      <w:autoSpaceDE w:val="0"/>
      <w:autoSpaceDN w:val="0"/>
      <w:adjustRightInd w:val="0"/>
      <w:spacing w:after="0" w:line="240" w:lineRule="auto"/>
      <w:outlineLvl w:val="2"/>
    </w:pPr>
    <w:rPr>
      <w:rFonts w:ascii="Times New Roman" w:eastAsia="Times New Roman" w:hAnsi="Times New Roman" w:cs="Times New Roman"/>
      <w:kern w:val="0"/>
      <w:sz w:val="24"/>
      <w:szCs w:val="24"/>
      <w14:ligatures w14:val="none"/>
    </w:rPr>
  </w:style>
  <w:style w:type="paragraph" w:customStyle="1" w:styleId="Legal4">
    <w:name w:val="Legal 4"/>
    <w:basedOn w:val="Normal"/>
    <w:rsid w:val="0027324E"/>
    <w:pPr>
      <w:widowControl w:val="0"/>
      <w:numPr>
        <w:ilvl w:val="3"/>
        <w:numId w:val="41"/>
      </w:numPr>
      <w:autoSpaceDE w:val="0"/>
      <w:autoSpaceDN w:val="0"/>
      <w:adjustRightInd w:val="0"/>
      <w:spacing w:after="0" w:line="240" w:lineRule="auto"/>
      <w:outlineLvl w:val="3"/>
    </w:pPr>
    <w:rPr>
      <w:rFonts w:ascii="Times New Roman" w:eastAsia="Times New Roman" w:hAnsi="Times New Roman" w:cs="Times New Roman"/>
      <w:kern w:val="0"/>
      <w:sz w:val="24"/>
      <w:szCs w:val="24"/>
      <w14:ligatures w14:val="none"/>
    </w:rPr>
  </w:style>
  <w:style w:type="paragraph" w:customStyle="1" w:styleId="Legal2">
    <w:name w:val="Legal 2"/>
    <w:basedOn w:val="Normal"/>
    <w:rsid w:val="0027324E"/>
    <w:pPr>
      <w:widowControl w:val="0"/>
      <w:numPr>
        <w:ilvl w:val="1"/>
        <w:numId w:val="42"/>
      </w:numPr>
      <w:autoSpaceDE w:val="0"/>
      <w:autoSpaceDN w:val="0"/>
      <w:adjustRightInd w:val="0"/>
      <w:spacing w:after="0" w:line="240" w:lineRule="auto"/>
      <w:ind w:left="720" w:hanging="720"/>
      <w:outlineLvl w:val="1"/>
    </w:pPr>
    <w:rPr>
      <w:rFonts w:ascii="Times New Roman" w:eastAsia="Times New Roman" w:hAnsi="Times New Roman" w:cs="Times New Roman"/>
      <w:kern w:val="0"/>
      <w:sz w:val="24"/>
      <w:szCs w:val="24"/>
      <w14:ligatures w14:val="none"/>
    </w:rPr>
  </w:style>
  <w:style w:type="paragraph" w:styleId="NormalWeb">
    <w:name w:val="Normal (Web)"/>
    <w:basedOn w:val="Normal"/>
    <w:rsid w:val="0027324E"/>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Quicka">
    <w:name w:val="Quick a."/>
    <w:basedOn w:val="Normal"/>
    <w:rsid w:val="0027324E"/>
    <w:pPr>
      <w:widowControl w:val="0"/>
      <w:numPr>
        <w:numId w:val="40"/>
      </w:numPr>
      <w:autoSpaceDE w:val="0"/>
      <w:autoSpaceDN w:val="0"/>
      <w:adjustRightInd w:val="0"/>
      <w:spacing w:after="0" w:line="240" w:lineRule="auto"/>
      <w:ind w:left="2160" w:hanging="720"/>
    </w:pPr>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unhideWhenUsed/>
    <w:rsid w:val="0027324E"/>
    <w:pPr>
      <w:spacing w:after="0" w:line="240" w:lineRule="auto"/>
    </w:pPr>
    <w:rPr>
      <w:rFonts w:ascii="Consolas" w:eastAsia="Calibri" w:hAnsi="Consolas" w:cs="Times New Roman"/>
      <w:kern w:val="0"/>
      <w:sz w:val="21"/>
      <w:szCs w:val="21"/>
      <w:lang w:val="x-none" w:eastAsia="x-none"/>
      <w14:ligatures w14:val="none"/>
    </w:rPr>
  </w:style>
  <w:style w:type="character" w:customStyle="1" w:styleId="PlainTextChar">
    <w:name w:val="Plain Text Char"/>
    <w:basedOn w:val="DefaultParagraphFont"/>
    <w:link w:val="PlainText"/>
    <w:uiPriority w:val="99"/>
    <w:rsid w:val="0027324E"/>
    <w:rPr>
      <w:rFonts w:ascii="Consolas" w:eastAsia="Calibri" w:hAnsi="Consolas" w:cs="Times New Roman"/>
      <w:kern w:val="0"/>
      <w:sz w:val="21"/>
      <w:szCs w:val="21"/>
      <w:lang w:val="x-none" w:eastAsia="x-none"/>
      <w14:ligatures w14:val="none"/>
    </w:rPr>
  </w:style>
  <w:style w:type="table" w:customStyle="1" w:styleId="TableGrid11">
    <w:name w:val="Table Grid11"/>
    <w:basedOn w:val="TableNormal"/>
    <w:next w:val="TableGrid"/>
    <w:uiPriority w:val="59"/>
    <w:rsid w:val="0027324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27324E"/>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Revision">
    <w:name w:val="Revision"/>
    <w:hidden/>
    <w:uiPriority w:val="99"/>
    <w:semiHidden/>
    <w:rsid w:val="0027324E"/>
    <w:pPr>
      <w:spacing w:after="0" w:line="240" w:lineRule="auto"/>
    </w:pPr>
    <w:rPr>
      <w:rFonts w:ascii="Times New Roman" w:eastAsia="Times New Roman" w:hAnsi="Times New Roman" w:cs="Times New Roman"/>
      <w:kern w:val="0"/>
      <w:sz w:val="24"/>
      <w:szCs w:val="24"/>
      <w14:ligatures w14:val="none"/>
    </w:rPr>
  </w:style>
  <w:style w:type="character" w:customStyle="1" w:styleId="text">
    <w:name w:val="text"/>
    <w:rsid w:val="0027324E"/>
  </w:style>
  <w:style w:type="table" w:styleId="TableContemporary">
    <w:name w:val="Table Contemporary"/>
    <w:basedOn w:val="TableNormal"/>
    <w:rsid w:val="0027324E"/>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111">
    <w:name w:val="No List1111"/>
    <w:next w:val="NoList"/>
    <w:uiPriority w:val="99"/>
    <w:semiHidden/>
    <w:unhideWhenUsed/>
    <w:rsid w:val="0027324E"/>
  </w:style>
  <w:style w:type="paragraph" w:customStyle="1" w:styleId="psection-2">
    <w:name w:val="psection-2"/>
    <w:basedOn w:val="Normal"/>
    <w:rsid w:val="0027324E"/>
    <w:pPr>
      <w:spacing w:after="150" w:line="240" w:lineRule="auto"/>
    </w:pPr>
    <w:rPr>
      <w:rFonts w:ascii="Times New Roman" w:eastAsia="Times New Roman" w:hAnsi="Times New Roman" w:cs="Times New Roman"/>
      <w:kern w:val="0"/>
      <w:sz w:val="24"/>
      <w:szCs w:val="24"/>
      <w14:ligatures w14:val="none"/>
    </w:rPr>
  </w:style>
  <w:style w:type="character" w:customStyle="1" w:styleId="enumxml1">
    <w:name w:val="enumxml1"/>
    <w:rsid w:val="0027324E"/>
    <w:rPr>
      <w:b/>
      <w:bCs/>
    </w:rPr>
  </w:style>
  <w:style w:type="character" w:customStyle="1" w:styleId="et031">
    <w:name w:val="et031"/>
    <w:rsid w:val="0027324E"/>
    <w:rPr>
      <w:i/>
      <w:iCs/>
    </w:rPr>
  </w:style>
  <w:style w:type="character" w:styleId="Strong">
    <w:name w:val="Strong"/>
    <w:qFormat/>
    <w:rsid w:val="0027324E"/>
    <w:rPr>
      <w:rFonts w:ascii="Arial" w:hAnsi="Arial" w:cs="Arial" w:hint="default"/>
      <w:b/>
      <w:bCs/>
      <w:sz w:val="20"/>
      <w:szCs w:val="20"/>
    </w:rPr>
  </w:style>
  <w:style w:type="numbering" w:customStyle="1" w:styleId="NoList2">
    <w:name w:val="No List2"/>
    <w:next w:val="NoList"/>
    <w:uiPriority w:val="99"/>
    <w:semiHidden/>
    <w:unhideWhenUsed/>
    <w:rsid w:val="0027324E"/>
  </w:style>
  <w:style w:type="paragraph" w:customStyle="1" w:styleId="TableParagraph">
    <w:name w:val="Table Paragraph"/>
    <w:basedOn w:val="Normal"/>
    <w:uiPriority w:val="1"/>
    <w:qFormat/>
    <w:rsid w:val="0027324E"/>
    <w:pPr>
      <w:widowControl w:val="0"/>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definitions/index.php?width=840&amp;height=800&amp;iframe=true&amp;def_id=0f7d242f378d28d188cc19f2db0b1d04&amp;term_occur=7&amp;term_src=Title:41:Subtitle:B:Chapter:60:Part:60-1:Subpart:A:60-1.4" TargetMode="External"/><Relationship Id="rId21" Type="http://schemas.openxmlformats.org/officeDocument/2006/relationships/hyperlink" Target="https://www.law.cornell.edu/definitions/index.php?width=840&amp;height=800&amp;iframe=true&amp;def_id=0f7d242f378d28d188cc19f2db0b1d04&amp;term_occur=5&amp;term_src=Title:41:Subtitle:B:Chapter:60:Part:60-1:Subpart:A:60-1.4" TargetMode="External"/><Relationship Id="rId42" Type="http://schemas.openxmlformats.org/officeDocument/2006/relationships/hyperlink" Target="http://api.fdsys.gov/link?collection=cpd&amp;doctype=executiveorder&amp;docnum=11246&amp;link-type=html" TargetMode="External"/><Relationship Id="rId47" Type="http://schemas.openxmlformats.org/officeDocument/2006/relationships/hyperlink" Target="http://api.fdsys.gov/link?collection=cpd&amp;doctype=executiveorder&amp;docnum=11246&amp;link-type=html" TargetMode="External"/><Relationship Id="rId63" Type="http://schemas.openxmlformats.org/officeDocument/2006/relationships/hyperlink" Target="https://www.law.cornell.edu/definitions/index.php?width=840&amp;height=800&amp;iframe=true&amp;def_id=9dcb89354548ed33e9b955efe87d855b&amp;term_occur=6&amp;term_src=Title:41:Subtitle:B:Chapter:60:Part:60-1:Subpart:A:60-1.4" TargetMode="External"/><Relationship Id="rId68" Type="http://schemas.openxmlformats.org/officeDocument/2006/relationships/hyperlink" Target="https://www.epa.gov/smm/comprehensive-procurement-guideline-cpg-program" TargetMode="External"/><Relationship Id="rId7" Type="http://schemas.openxmlformats.org/officeDocument/2006/relationships/hyperlink" Target="https://www.ecfr.gov/current/title-37/part-401"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w.cornell.edu/definitions/index.php?width=840&amp;height=800&amp;iframe=true&amp;def_id=0f7d242f378d28d188cc19f2db0b1d04&amp;term_occur=3&amp;term_src=Title:41:Subtitle:B:Chapter:60:Part:60-1:Subpart:A:60-1.4" TargetMode="External"/><Relationship Id="rId29" Type="http://schemas.openxmlformats.org/officeDocument/2006/relationships/hyperlink" Target="https://www.law.cornell.edu/definitions/index.php?width=840&amp;height=800&amp;iframe=true&amp;def_id=1341967f12aae2ba4918fc144e8e337a&amp;term_occur=8&amp;term_src=Title:41:Subtitle:B:Chapter:60:Part:60-1:Subpart:A:60-1.4" TargetMode="External"/><Relationship Id="rId11" Type="http://schemas.openxmlformats.org/officeDocument/2006/relationships/hyperlink" Target="https://www.law.cornell.edu/definitions/index.php?width=840&amp;height=800&amp;iframe=true&amp;def_id=1341967f12aae2ba4918fc144e8e337a&amp;term_occur=1&amp;term_src=Title:41:Subtitle:B:Chapter:60:Part:60-1:Subpart:A:60-1.4" TargetMode="External"/><Relationship Id="rId24" Type="http://schemas.openxmlformats.org/officeDocument/2006/relationships/hyperlink" Target="https://www.law.cornell.edu/definitions/index.php?width=840&amp;height=800&amp;iframe=true&amp;def_id=1341967f12aae2ba4918fc144e8e337a&amp;term_occur=6&amp;term_src=Title:41:Subtitle:B:Chapter:60:Part:60-1:Subpart:A:60-1.4" TargetMode="External"/><Relationship Id="rId32" Type="http://schemas.openxmlformats.org/officeDocument/2006/relationships/hyperlink" Target="https://www.law.cornell.edu/definitions/index.php?width=840&amp;height=800&amp;iframe=true&amp;def_id=0f7d242f378d28d188cc19f2db0b1d04&amp;term_occur=11&amp;term_src=Title:41:Subtitle:B:Chapter:60:Part:60-1:Subpart:A:60-1.4" TargetMode="External"/><Relationship Id="rId37" Type="http://schemas.openxmlformats.org/officeDocument/2006/relationships/hyperlink" Target="https://www.law.cornell.edu/definitions/index.php?width=840&amp;height=800&amp;iframe=true&amp;def_id=0f7d242f378d28d188cc19f2db0b1d04&amp;term_occur=12&amp;term_src=Title:41:Subtitle:B:Chapter:60:Part:60-1:Subpart:A:60-1.4" TargetMode="External"/><Relationship Id="rId40" Type="http://schemas.openxmlformats.org/officeDocument/2006/relationships/hyperlink" Target="https://www.law.cornell.edu/definitions/index.php?width=840&amp;height=800&amp;iframe=true&amp;def_id=22edf9acbb0b836eba994727b86adedf&amp;term_occur=2&amp;term_src=Title:41:Subtitle:B:Chapter:60:Part:60-1:Subpart:A:60-1.4" TargetMode="External"/><Relationship Id="rId45" Type="http://schemas.openxmlformats.org/officeDocument/2006/relationships/hyperlink" Target="http://api.fdsys.gov/link?collection=cpd&amp;doctype=executiveorder&amp;docnum=11246&amp;link-type=html" TargetMode="External"/><Relationship Id="rId53" Type="http://schemas.openxmlformats.org/officeDocument/2006/relationships/hyperlink" Target="https://www.law.cornell.edu/definitions/index.php?width=840&amp;height=800&amp;iframe=true&amp;def_id=11ed7b108f4f698848db076411872c73&amp;term_occur=14&amp;term_src=Title:41:Subtitle:B:Chapter:60:Part:60-1:Subpart:A:60-1.4" TargetMode="External"/><Relationship Id="rId58" Type="http://schemas.openxmlformats.org/officeDocument/2006/relationships/hyperlink" Target="https://www.law.cornell.edu/definitions/index.php?width=840&amp;height=800&amp;iframe=true&amp;def_id=6dd5c2510a508e33605338268aca7ce2&amp;term_occur=1&amp;term_src=Title:41:Subtitle:B:Chapter:60:Part:60-1:Subpart:A:60-1.4" TargetMode="External"/><Relationship Id="rId66" Type="http://schemas.openxmlformats.org/officeDocument/2006/relationships/hyperlink" Target="https://www.law.cornell.edu/definitions/index.php?width=840&amp;height=800&amp;iframe=true&amp;def_id=b74835ad17546153079b2c86162cfc83&amp;term_occur=2&amp;term_src=Title:41:Subtitle:B:Chapter:60:Part:60-1:Subpart:A:60-1.4" TargetMode="External"/><Relationship Id="rId5" Type="http://schemas.openxmlformats.org/officeDocument/2006/relationships/footnotes" Target="footnotes.xml"/><Relationship Id="rId61" Type="http://schemas.openxmlformats.org/officeDocument/2006/relationships/hyperlink" Target="https://www.law.cornell.edu/definitions/index.php?width=840&amp;height=800&amp;iframe=true&amp;def_id=e42790bd92ec52275192b3d7f3fe48d4&amp;term_occur=1&amp;term_src=Title:41:Subtitle:B:Chapter:60:Part:60-1:Subpart:A:60-1.4" TargetMode="External"/><Relationship Id="rId19" Type="http://schemas.openxmlformats.org/officeDocument/2006/relationships/hyperlink" Target="https://www.law.cornell.edu/definitions/index.php?width=840&amp;height=800&amp;iframe=true&amp;def_id=0f7d242f378d28d188cc19f2db0b1d04&amp;term_occur=4&amp;term_src=Title:41:Subtitle:B:Chapter:60:Part:60-1:Subpart:A:60-1.4" TargetMode="External"/><Relationship Id="rId14" Type="http://schemas.openxmlformats.org/officeDocument/2006/relationships/hyperlink" Target="https://www.law.cornell.edu/definitions/index.php?width=840&amp;height=800&amp;iframe=true&amp;def_id=c90b141e5ca9ade70830972dd155de53&amp;term_occur=1&amp;term_src=Title:41:Subtitle:B:Chapter:60:Part:60-1:Subpart:A:60-1.4" TargetMode="External"/><Relationship Id="rId22" Type="http://schemas.openxmlformats.org/officeDocument/2006/relationships/hyperlink" Target="https://www.law.cornell.edu/definitions/index.php?width=840&amp;height=800&amp;iframe=true&amp;def_id=1341967f12aae2ba4918fc144e8e337a&amp;term_occur=5&amp;term_src=Title:41:Subtitle:B:Chapter:60:Part:60-1:Subpart:A:60-1.4" TargetMode="External"/><Relationship Id="rId27" Type="http://schemas.openxmlformats.org/officeDocument/2006/relationships/hyperlink" Target="https://www.law.cornell.edu/definitions/index.php?width=840&amp;height=800&amp;iframe=true&amp;def_id=1341967f12aae2ba4918fc144e8e337a&amp;term_occur=7&amp;term_src=Title:41:Subtitle:B:Chapter:60:Part:60-1:Subpart:A:60-1.4" TargetMode="External"/><Relationship Id="rId30" Type="http://schemas.openxmlformats.org/officeDocument/2006/relationships/hyperlink" Target="https://www.law.cornell.edu/definitions/index.php?width=840&amp;height=800&amp;iframe=true&amp;def_id=0f7d242f378d28d188cc19f2db0b1d04&amp;term_occur=9&amp;term_src=Title:41:Subtitle:B:Chapter:60:Part:60-1:Subpart:A:60-1.4" TargetMode="External"/><Relationship Id="rId35" Type="http://schemas.openxmlformats.org/officeDocument/2006/relationships/hyperlink" Target="https://www.law.cornell.edu/definitions/index.php?width=840&amp;height=800&amp;iframe=true&amp;def_id=e5c9c9cc685d320604ebfce6cc586427&amp;term_occur=1&amp;term_src=Title:41:Subtitle:B:Chapter:60:Part:60-1:Subpart:A:60-1.4" TargetMode="External"/><Relationship Id="rId43" Type="http://schemas.openxmlformats.org/officeDocument/2006/relationships/hyperlink" Target="https://www.law.cornell.edu/definitions/index.php?width=840&amp;height=800&amp;iframe=true&amp;def_id=0f7d242f378d28d188cc19f2db0b1d04&amp;term_occur=13&amp;term_src=Title:41:Subtitle:B:Chapter:60:Part:60-1:Subpart:A:60-1.4" TargetMode="External"/><Relationship Id="rId48" Type="http://schemas.openxmlformats.org/officeDocument/2006/relationships/hyperlink" Target="https://www.law.cornell.edu/definitions/index.php?width=840&amp;height=800&amp;iframe=true&amp;def_id=9dcb89354548ed33e9b955efe87d855b&amp;term_occur=2&amp;term_src=Title:41:Subtitle:B:Chapter:60:Part:60-1:Subpart:A:60-1.4" TargetMode="External"/><Relationship Id="rId56" Type="http://schemas.openxmlformats.org/officeDocument/2006/relationships/hyperlink" Target="http://api.fdsys.gov/link?collection=cpd&amp;doctype=executiveorder&amp;docnum=11246&amp;link-type=html" TargetMode="External"/><Relationship Id="rId64" Type="http://schemas.openxmlformats.org/officeDocument/2006/relationships/hyperlink" Target="https://www.law.cornell.edu/definitions/index.php?width=840&amp;height=800&amp;iframe=true&amp;def_id=e42790bd92ec52275192b3d7f3fe48d4&amp;term_occur=2&amp;term_src=Title:41:Subtitle:B:Chapter:60:Part:60-1:Subpart:A:60-1.4" TargetMode="External"/><Relationship Id="rId69" Type="http://schemas.openxmlformats.org/officeDocument/2006/relationships/header" Target="header1.xml"/><Relationship Id="rId8" Type="http://schemas.openxmlformats.org/officeDocument/2006/relationships/hyperlink" Target="https://www.law.cornell.edu/definitions/index.php?width=840&amp;height=800&amp;iframe=true&amp;def_id=22edf9acbb0b836eba994727b86adedf&amp;term_occur=1&amp;term_src=Title:41:Subtitle:B:Chapter:60:Part:60-1:Subpart:A:60-1.4" TargetMode="External"/><Relationship Id="rId51" Type="http://schemas.openxmlformats.org/officeDocument/2006/relationships/hyperlink" Target="https://www.law.cornell.edu/definitions/index.php?width=840&amp;height=800&amp;iframe=true&amp;def_id=22edf9acbb0b836eba994727b86adedf&amp;term_occur=3&amp;term_src=Title:41:Subtitle:B:Chapter:60:Part:60-1:Subpart:A:60-1.4"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law.cornell.edu/definitions/index.php?width=840&amp;height=800&amp;iframe=true&amp;def_id=1341967f12aae2ba4918fc144e8e337a&amp;term_occur=2&amp;term_src=Title:41:Subtitle:B:Chapter:60:Part:60-1:Subpart:A:60-1.4" TargetMode="External"/><Relationship Id="rId17" Type="http://schemas.openxmlformats.org/officeDocument/2006/relationships/hyperlink" Target="https://www.law.cornell.edu/definitions/index.php?width=840&amp;height=800&amp;iframe=true&amp;def_id=1341967f12aae2ba4918fc144e8e337a&amp;term_occur=3&amp;term_src=Title:41:Subtitle:B:Chapter:60:Part:60-1:Subpart:A:60-1.4" TargetMode="External"/><Relationship Id="rId25" Type="http://schemas.openxmlformats.org/officeDocument/2006/relationships/hyperlink" Target="https://www.law.cornell.edu/definitions/index.php?width=840&amp;height=800&amp;iframe=true&amp;def_id=9e151c776428125f672d5a88186d9d6c&amp;term_occur=2&amp;term_src=Title:41:Subtitle:B:Chapter:60:Part:60-1:Subpart:A:60-1.4" TargetMode="External"/><Relationship Id="rId33" Type="http://schemas.openxmlformats.org/officeDocument/2006/relationships/hyperlink" Target="https://www.law.cornell.edu/definitions/index.php?width=840&amp;height=800&amp;iframe=true&amp;def_id=1341967f12aae2ba4918fc144e8e337a&amp;term_occur=9&amp;term_src=Title:41:Subtitle:B:Chapter:60:Part:60-1:Subpart:A:60-1.4" TargetMode="External"/><Relationship Id="rId38" Type="http://schemas.openxmlformats.org/officeDocument/2006/relationships/hyperlink" Target="https://www.law.cornell.edu/definitions/index.php?width=840&amp;height=800&amp;iframe=true&amp;def_id=1341967f12aae2ba4918fc144e8e337a&amp;term_occur=10&amp;term_src=Title:41:Subtitle:B:Chapter:60:Part:60-1:Subpart:A:60-1.4" TargetMode="External"/><Relationship Id="rId46" Type="http://schemas.openxmlformats.org/officeDocument/2006/relationships/hyperlink" Target="https://www.law.cornell.edu/definitions/index.php?width=840&amp;height=800&amp;iframe=true&amp;def_id=9dcb89354548ed33e9b955efe87d855b&amp;term_occur=1&amp;term_src=Title:41:Subtitle:B:Chapter:60:Part:60-1:Subpart:A:60-1.4" TargetMode="External"/><Relationship Id="rId59" Type="http://schemas.openxmlformats.org/officeDocument/2006/relationships/hyperlink" Target="https://www.law.cornell.edu/definitions/index.php?width=840&amp;height=800&amp;iframe=true&amp;def_id=9dcb89354548ed33e9b955efe87d855b&amp;term_occur=5&amp;term_src=Title:41:Subtitle:B:Chapter:60:Part:60-1:Subpart:A:60-1.4" TargetMode="External"/><Relationship Id="rId67" Type="http://schemas.openxmlformats.org/officeDocument/2006/relationships/hyperlink" Target="https://www.epa.gov/smm/comprehensive-procurement-guideline-cpg-program" TargetMode="External"/><Relationship Id="rId20" Type="http://schemas.openxmlformats.org/officeDocument/2006/relationships/hyperlink" Target="https://www.law.cornell.edu/definitions/index.php?width=840&amp;height=800&amp;iframe=true&amp;def_id=1341967f12aae2ba4918fc144e8e337a&amp;term_occur=4&amp;term_src=Title:41:Subtitle:B:Chapter:60:Part:60-1:Subpart:A:60-1.4" TargetMode="External"/><Relationship Id="rId41" Type="http://schemas.openxmlformats.org/officeDocument/2006/relationships/hyperlink" Target="https://www.law.cornell.edu/definitions/index.php?width=840&amp;height=800&amp;iframe=true&amp;def_id=7cfad1abc7ced3b5dd340d0911f44a60&amp;term_occur=1&amp;term_src=Title:41:Subtitle:B:Chapter:60:Part:60-1:Subpart:A:60-1.4" TargetMode="External"/><Relationship Id="rId54" Type="http://schemas.openxmlformats.org/officeDocument/2006/relationships/hyperlink" Target="https://www.law.cornell.edu/definitions/index.php?width=840&amp;height=800&amp;iframe=true&amp;def_id=e0852900dad232a42a9a724a7de3ee83&amp;term_occur=2&amp;term_src=Title:41:Subtitle:B:Chapter:60:Part:60-1:Subpart:A:60-1.4" TargetMode="External"/><Relationship Id="rId62" Type="http://schemas.openxmlformats.org/officeDocument/2006/relationships/hyperlink" Target="https://www.law.cornell.edu/definitions/index.php?width=840&amp;height=800&amp;iframe=true&amp;def_id=6dd5c2510a508e33605338268aca7ce2&amp;term_occur=2&amp;term_src=Title:41:Subtitle:B:Chapter:60:Part:60-1:Subpart:A:60-1.4"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w.cornell.edu/definitions/index.php?width=840&amp;height=800&amp;iframe=true&amp;def_id=9e151c776428125f672d5a88186d9d6c&amp;term_occur=1&amp;term_src=Title:41:Subtitle:B:Chapter:60:Part:60-1:Subpart:A:60-1.4" TargetMode="External"/><Relationship Id="rId23" Type="http://schemas.openxmlformats.org/officeDocument/2006/relationships/hyperlink" Target="https://www.law.cornell.edu/definitions/index.php?width=840&amp;height=800&amp;iframe=true&amp;def_id=0f7d242f378d28d188cc19f2db0b1d04&amp;term_occur=6&amp;term_src=Title:41:Subtitle:B:Chapter:60:Part:60-1:Subpart:A:60-1.4" TargetMode="External"/><Relationship Id="rId28" Type="http://schemas.openxmlformats.org/officeDocument/2006/relationships/hyperlink" Target="https://www.law.cornell.edu/definitions/index.php?width=840&amp;height=800&amp;iframe=true&amp;def_id=0f7d242f378d28d188cc19f2db0b1d04&amp;term_occur=8&amp;term_src=Title:41:Subtitle:B:Chapter:60:Part:60-1:Subpart:A:60-1.4" TargetMode="External"/><Relationship Id="rId36" Type="http://schemas.openxmlformats.org/officeDocument/2006/relationships/hyperlink" Target="https://www.law.cornell.edu/definitions/index.php?width=840&amp;height=800&amp;iframe=true&amp;def_id=9e151c776428125f672d5a88186d9d6c&amp;term_occur=3&amp;term_src=Title:41:Subtitle:B:Chapter:60:Part:60-1:Subpart:A:60-1.4" TargetMode="External"/><Relationship Id="rId49" Type="http://schemas.openxmlformats.org/officeDocument/2006/relationships/hyperlink" Target="https://www.law.cornell.edu/definitions/index.php?width=840&amp;height=800&amp;iframe=true&amp;def_id=99c5a1ef85a4505c1176cb90df7bac4d&amp;term_occur=2&amp;term_src=Title:41:Subtitle:B:Chapter:60:Part:60-1:Subpart:A:60-1.4" TargetMode="External"/><Relationship Id="rId57" Type="http://schemas.openxmlformats.org/officeDocument/2006/relationships/hyperlink" Target="https://www.law.cornell.edu/definitions/index.php?width=840&amp;height=800&amp;iframe=true&amp;def_id=9dcb89354548ed33e9b955efe87d855b&amp;term_occur=4&amp;term_src=Title:41:Subtitle:B:Chapter:60:Part:60-1:Subpart:A:60-1.4" TargetMode="External"/><Relationship Id="rId10" Type="http://schemas.openxmlformats.org/officeDocument/2006/relationships/hyperlink" Target="https://www.law.cornell.edu/definitions/index.php?width=840&amp;height=800&amp;iframe=true&amp;def_id=0f7d242f378d28d188cc19f2db0b1d04&amp;term_occur=1&amp;term_src=Title:41:Subtitle:B:Chapter:60:Part:60-1:Subpart:A:60-1.4" TargetMode="External"/><Relationship Id="rId31" Type="http://schemas.openxmlformats.org/officeDocument/2006/relationships/hyperlink" Target="https://www.law.cornell.edu/definitions/index.php?width=840&amp;height=800&amp;iframe=true&amp;def_id=032c994483f5d63a2bfcb34d7038870c&amp;term_occur=1&amp;term_src=Title:41:Subtitle:B:Chapter:60:Part:60-1:Subpart:A:60-1.4" TargetMode="External"/><Relationship Id="rId44" Type="http://schemas.openxmlformats.org/officeDocument/2006/relationships/hyperlink" Target="https://www.law.cornell.edu/definitions/index.php?width=840&amp;height=800&amp;iframe=true&amp;def_id=1341967f12aae2ba4918fc144e8e337a&amp;term_occur=11&amp;term_src=Title:41:Subtitle:B:Chapter:60:Part:60-1:Subpart:A:60-1.4" TargetMode="External"/><Relationship Id="rId52" Type="http://schemas.openxmlformats.org/officeDocument/2006/relationships/hyperlink" Target="https://www.law.cornell.edu/definitions/index.php?width=840&amp;height=800&amp;iframe=true&amp;def_id=22edf9acbb0b836eba994727b86adedf&amp;term_occur=4&amp;term_src=Title:41:Subtitle:B:Chapter:60:Part:60-1:Subpart:A:60-1.4" TargetMode="External"/><Relationship Id="rId60" Type="http://schemas.openxmlformats.org/officeDocument/2006/relationships/hyperlink" Target="http://api.fdsys.gov/link?collection=cpd&amp;doctype=executiveorder&amp;docnum=11246&amp;link-type=html" TargetMode="External"/><Relationship Id="rId65" Type="http://schemas.openxmlformats.org/officeDocument/2006/relationships/hyperlink" Target="https://www.law.cornell.edu/definitions/index.php?width=840&amp;height=800&amp;iframe=true&amp;def_id=b74835ad17546153079b2c86162cfc83&amp;term_occur=1&amp;term_src=Title:41:Subtitle:B:Chapter:60:Part:60-1:Subpart:A:60-1.4" TargetMode="External"/><Relationship Id="rId4" Type="http://schemas.openxmlformats.org/officeDocument/2006/relationships/webSettings" Target="webSettings.xml"/><Relationship Id="rId9" Type="http://schemas.openxmlformats.org/officeDocument/2006/relationships/hyperlink" Target="https://www.law.cornell.edu/definitions/index.php?width=840&amp;height=800&amp;iframe=true&amp;def_id=11ed7b108f4f698848db076411872c73&amp;term_occur=1&amp;term_src=Title:41:Subtitle:B:Chapter:60:Part:60-1:Subpart:A:60-1.4" TargetMode="External"/><Relationship Id="rId13" Type="http://schemas.openxmlformats.org/officeDocument/2006/relationships/hyperlink" Target="https://www.law.cornell.edu/definitions/index.php?width=840&amp;height=800&amp;iframe=true&amp;def_id=0f7d242f378d28d188cc19f2db0b1d04&amp;term_occur=2&amp;term_src=Title:41:Subtitle:B:Chapter:60:Part:60-1:Subpart:A:60-1.4" TargetMode="External"/><Relationship Id="rId18" Type="http://schemas.openxmlformats.org/officeDocument/2006/relationships/hyperlink" Target="https://www.law.cornell.edu/definitions/index.php?width=840&amp;height=800&amp;iframe=true&amp;def_id=11ed7b108f4f698848db076411872c73&amp;term_occur=5&amp;term_src=Title:41:Subtitle:B:Chapter:60:Part:60-1:Subpart:A:60-1.4" TargetMode="External"/><Relationship Id="rId39" Type="http://schemas.openxmlformats.org/officeDocument/2006/relationships/hyperlink" Target="https://www.law.cornell.edu/definitions/index.php?width=840&amp;height=800&amp;iframe=true&amp;def_id=11ed7b108f4f698848db076411872c73&amp;term_occur=8&amp;term_src=Title:41:Subtitle:B:Chapter:60:Part:60-1:Subpart:A:60-1.4" TargetMode="External"/><Relationship Id="rId34" Type="http://schemas.openxmlformats.org/officeDocument/2006/relationships/hyperlink" Target="https://www.law.cornell.edu/definitions/index.php?width=840&amp;height=800&amp;iframe=true&amp;def_id=0f7d242f378d28d188cc19f2db0b1d04&amp;term_occur=10&amp;term_src=Title:41:Subtitle:B:Chapter:60:Part:60-1:Subpart:A:60-1.4" TargetMode="External"/><Relationship Id="rId50" Type="http://schemas.openxmlformats.org/officeDocument/2006/relationships/hyperlink" Target="https://www.law.cornell.edu/definitions/index.php?width=840&amp;height=800&amp;iframe=true&amp;def_id=9dcb89354548ed33e9b955efe87d855b&amp;term_occur=3&amp;term_src=Title:41:Subtitle:B:Chapter:60:Part:60-1:Subpart:A:60-1.4" TargetMode="External"/><Relationship Id="rId55" Type="http://schemas.openxmlformats.org/officeDocument/2006/relationships/hyperlink" Target="http://api.fdsys.gov/link?collection=cpd&amp;doctype=executiveorder&amp;docnum=11246&amp;link-typ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6189</Words>
  <Characters>35281</Characters>
  <Application>Microsoft Office Word</Application>
  <DocSecurity>8</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Lake County Board of County Commissioners</Company>
  <LinksUpToDate>false</LinksUpToDate>
  <CharactersWithSpaces>41388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Munday, Amy</dc:creator>
  <cp:keywords/>
  <dc:description/>
  <cp:lastModifiedBy>Falanga, Ron</cp:lastModifiedBy>
  <cp:revision>6</cp:revision>
  <dcterms:created xsi:type="dcterms:W3CDTF">2024-01-10T14:56:00Z</dcterms:created>
  <dcterms:modified xsi:type="dcterms:W3CDTF">2025-07-22T16:31:00Z</dcterms:modified>
</cp:coreProperties>
</file>