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2E2D0034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95750A">
        <w:rPr>
          <w:bCs/>
          <w:szCs w:val="24"/>
        </w:rPr>
        <w:t>Mobile Shower and Laundry Trailers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95750A">
        <w:rPr>
          <w:szCs w:val="24"/>
        </w:rPr>
        <w:t>7/2/2025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19960857" w14:textId="4D80D3C7" w:rsidR="00DA4DE3" w:rsidRPr="0095750A" w:rsidRDefault="00271D07" w:rsidP="0095750A">
      <w:pPr>
        <w:pStyle w:val="Default"/>
        <w:tabs>
          <w:tab w:val="left" w:pos="360"/>
        </w:tabs>
        <w:spacing w:after="240"/>
        <w:ind w:left="360"/>
      </w:pPr>
      <w:r w:rsidRPr="008E5F15">
        <w:t>THIS ADDENDUM DOES CHANGE THE DATE FOR RECEIPT OF PROPOSALS.</w:t>
      </w:r>
      <w:r w:rsidR="0095750A">
        <w:t xml:space="preserve"> THE NEW DUE DATE FOR PROPOSALS IS JULY 23, 2025, TO ALLOW FOR ALL QUESTIONS SUBMITTED TO BE ANSWERED. </w:t>
      </w:r>
    </w:p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2C6D366D" w14:textId="779E4F08" w:rsidR="00EA1F05" w:rsidRPr="00EA1F05" w:rsidRDefault="0095750A" w:rsidP="00EA1F05">
      <w:pPr>
        <w:pBdr>
          <w:bottom w:val="single" w:sz="6" w:space="1" w:color="auto"/>
        </w:pBdr>
        <w:spacing w:after="120"/>
      </w:pPr>
      <w:r>
        <w:t xml:space="preserve">All addendums must be signed and returned with proposals. 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656B361C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95750A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95750A">
      <w:rPr>
        <w:b/>
        <w:bCs/>
      </w:rPr>
      <w:t>531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7"/>
  </w:num>
  <w:num w:numId="3" w16cid:durableId="1569223518">
    <w:abstractNumId w:val="6"/>
  </w:num>
  <w:num w:numId="4" w16cid:durableId="584000639">
    <w:abstractNumId w:val="8"/>
  </w:num>
  <w:num w:numId="5" w16cid:durableId="489567764">
    <w:abstractNumId w:val="1"/>
  </w:num>
  <w:num w:numId="6" w16cid:durableId="445973893">
    <w:abstractNumId w:val="4"/>
  </w:num>
  <w:num w:numId="7" w16cid:durableId="1036589449">
    <w:abstractNumId w:val="3"/>
  </w:num>
  <w:num w:numId="8" w16cid:durableId="767965953">
    <w:abstractNumId w:val="5"/>
  </w:num>
  <w:num w:numId="9" w16cid:durableId="143559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feHWZ9aaSyDP5HR3UV3ykfF62bjEBhk9k/AYuFmxO2v08tjYjanBp6wq1yPQhcbVPJ8wE7rMAGyt5DwbQxXiQ==" w:salt="Kx++Qvkv4A7Kef/IM8RtX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562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4E3EE4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5750A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BF6E05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48083F"/>
    <w:rsid w:val="004E3EE4"/>
    <w:rsid w:val="005247F9"/>
    <w:rsid w:val="008F6B69"/>
    <w:rsid w:val="00925724"/>
    <w:rsid w:val="00B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Munday, Amy</cp:lastModifiedBy>
  <cp:revision>2</cp:revision>
  <cp:lastPrinted>2020-04-01T15:04:00Z</cp:lastPrinted>
  <dcterms:created xsi:type="dcterms:W3CDTF">2025-07-02T12:57:00Z</dcterms:created>
  <dcterms:modified xsi:type="dcterms:W3CDTF">2025-07-02T12:57:00Z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