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51614" w14:textId="2A16A176" w:rsidR="001C1119" w:rsidRPr="009C14EF" w:rsidRDefault="001C1119" w:rsidP="00EC0037">
      <w:pPr>
        <w:pStyle w:val="NoSpacing"/>
        <w:spacing w:before="240" w:after="240"/>
        <w:jc w:val="both"/>
        <w:rPr>
          <w:rFonts w:cs="Times New Roman"/>
          <w:szCs w:val="24"/>
        </w:rPr>
      </w:pPr>
      <w:r w:rsidRPr="009C14EF">
        <w:rPr>
          <w:rFonts w:cs="Times New Roman"/>
          <w:szCs w:val="24"/>
        </w:rPr>
        <w:t xml:space="preserve">The Service under this Agreement is funded by American Rescue Plan Act (ARPA) Coronavirus State and Local Fiscal Recovery Funds (SLFRF) from the U.S. Department of the Treasury (Treasury).  CONTRACTOR agrees to comply with </w:t>
      </w:r>
      <w:r w:rsidR="00A50527" w:rsidRPr="009C14EF">
        <w:rPr>
          <w:rFonts w:cs="Times New Roman"/>
          <w:szCs w:val="24"/>
        </w:rPr>
        <w:t>the</w:t>
      </w:r>
      <w:r w:rsidRPr="009C14EF">
        <w:rPr>
          <w:rFonts w:cs="Times New Roman"/>
          <w:szCs w:val="24"/>
        </w:rPr>
        <w:t xml:space="preserve"> requirements of </w:t>
      </w:r>
      <w:r w:rsidR="00DD5F64" w:rsidRPr="009C14EF">
        <w:rPr>
          <w:rFonts w:cs="Times New Roman"/>
          <w:szCs w:val="24"/>
        </w:rPr>
        <w:t>the Treasury</w:t>
      </w:r>
      <w:r w:rsidR="00A50527" w:rsidRPr="009C14EF">
        <w:rPr>
          <w:rFonts w:cs="Times New Roman"/>
          <w:szCs w:val="24"/>
        </w:rPr>
        <w:t xml:space="preserve"> and the terms of the SLFRF Award.</w:t>
      </w:r>
      <w:r w:rsidRPr="009C14EF">
        <w:rPr>
          <w:rFonts w:cs="Times New Roman"/>
          <w:szCs w:val="24"/>
        </w:rPr>
        <w:t xml:space="preserve">  The following contract provisions are required by Appendix II to 2 C.F.R</w:t>
      </w:r>
      <w:r w:rsidR="00807E61" w:rsidRPr="009C14EF">
        <w:rPr>
          <w:rFonts w:cs="Times New Roman"/>
          <w:szCs w:val="24"/>
        </w:rPr>
        <w:t>.</w:t>
      </w:r>
      <w:r w:rsidRPr="009C14EF">
        <w:rPr>
          <w:rFonts w:cs="Times New Roman"/>
          <w:szCs w:val="24"/>
        </w:rPr>
        <w:t>, Part 200 (“Uniform Guidance")</w:t>
      </w:r>
      <w:r w:rsidR="00A50527" w:rsidRPr="009C14EF">
        <w:rPr>
          <w:rFonts w:cs="Times New Roman"/>
          <w:szCs w:val="24"/>
        </w:rPr>
        <w:t xml:space="preserve"> and the Treasury SLFRF Award terms</w:t>
      </w:r>
      <w:r w:rsidRPr="009C14EF">
        <w:rPr>
          <w:rFonts w:cs="Times New Roman"/>
          <w:szCs w:val="24"/>
        </w:rPr>
        <w:t>.  During the performance of this Agreement, the CONTRACTOR agrees as follows:</w:t>
      </w:r>
    </w:p>
    <w:p w14:paraId="039CBCBC" w14:textId="77777777" w:rsidR="001C1119" w:rsidRDefault="001C1119" w:rsidP="00EC0037">
      <w:pPr>
        <w:pStyle w:val="NoSpacing"/>
        <w:numPr>
          <w:ilvl w:val="0"/>
          <w:numId w:val="3"/>
        </w:numPr>
        <w:spacing w:before="240" w:after="240"/>
        <w:ind w:left="0" w:firstLine="0"/>
        <w:jc w:val="both"/>
        <w:rPr>
          <w:rFonts w:cs="Times New Roman"/>
          <w:szCs w:val="24"/>
        </w:rPr>
      </w:pPr>
      <w:r w:rsidRPr="009C14EF">
        <w:rPr>
          <w:rFonts w:cs="Times New Roman"/>
          <w:szCs w:val="24"/>
          <w:u w:val="single"/>
        </w:rPr>
        <w:t>Equal Employment Opportunity</w:t>
      </w:r>
      <w:r w:rsidRPr="009C14EF">
        <w:rPr>
          <w:rFonts w:cs="Times New Roman"/>
          <w:szCs w:val="24"/>
        </w:rPr>
        <w:t>.  During the performance of this Agreement, the CONTRACTOR agrees as follows:</w:t>
      </w:r>
    </w:p>
    <w:p w14:paraId="2F012601"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A1BC68F"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769D3FC0"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09A3A6DC"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6644EE02"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comply with all provisions of Executive Order 11246 of September 24, 1965, and of the rules, regulations, and relevant orders of the Secretary of Labor.</w:t>
      </w:r>
    </w:p>
    <w:p w14:paraId="7D6BA361"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lastRenderedPageBreak/>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567CC95"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In the event of the CONTRACTOR's noncompliance with the nondiscrimination clauses of this contract or with any of the said rules, regulations, or orders, this Agreement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1A202BD9"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5F3EF4C1"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0D40708D" w14:textId="77777777" w:rsidR="001C1119" w:rsidRPr="009C14EF" w:rsidRDefault="001C1119" w:rsidP="00EC0037">
      <w:pPr>
        <w:pStyle w:val="NoSpacing"/>
        <w:numPr>
          <w:ilvl w:val="0"/>
          <w:numId w:val="3"/>
        </w:numPr>
        <w:spacing w:before="240" w:after="240"/>
        <w:ind w:left="0" w:firstLine="0"/>
        <w:jc w:val="both"/>
        <w:rPr>
          <w:rFonts w:cs="Times New Roman"/>
          <w:szCs w:val="24"/>
          <w:u w:val="single"/>
        </w:rPr>
      </w:pPr>
      <w:r w:rsidRPr="009C14EF">
        <w:rPr>
          <w:rFonts w:cs="Times New Roman"/>
          <w:szCs w:val="24"/>
          <w:u w:val="single"/>
        </w:rPr>
        <w:t xml:space="preserve">Compliance with the Contract Work Hours and Safety Standards Act. </w:t>
      </w:r>
    </w:p>
    <w:p w14:paraId="7C2A7BEE"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04E147D6"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 xml:space="preserve">Violation; liability for unpaid wages; liquidated damages.  In the event of any violation of the clause set forth in paragraph (1)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$10.00 for each calendar day on which such individual was required or permitted to work in excess of the standard workweek </w:t>
      </w:r>
      <w:r w:rsidRPr="009C14EF">
        <w:rPr>
          <w:rFonts w:cs="Times New Roman"/>
          <w:szCs w:val="24"/>
        </w:rPr>
        <w:lastRenderedPageBreak/>
        <w:t>of forty hours without payment of the overtime wages required by the clause set forth in paragraph (l) of this section.</w:t>
      </w:r>
    </w:p>
    <w:p w14:paraId="518D7F49"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Withholding for unpaid wages and liquidated damages.  The COUNTY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3C58E33E"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Subcontracts.  The CONTRACTOR or subcontractor shall insert in any subcontracts the clauses set forth in paragraph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3912A58E" w14:textId="77777777" w:rsidR="001C1119" w:rsidRPr="009C14EF" w:rsidRDefault="001C1119" w:rsidP="00EC0037">
      <w:pPr>
        <w:pStyle w:val="NoSpacing"/>
        <w:numPr>
          <w:ilvl w:val="0"/>
          <w:numId w:val="3"/>
        </w:numPr>
        <w:spacing w:before="240" w:after="240"/>
        <w:ind w:left="0" w:firstLine="0"/>
        <w:jc w:val="both"/>
        <w:rPr>
          <w:rFonts w:cs="Times New Roman"/>
          <w:szCs w:val="24"/>
          <w:u w:val="single"/>
        </w:rPr>
      </w:pPr>
      <w:r w:rsidRPr="009C14EF">
        <w:rPr>
          <w:rFonts w:cs="Times New Roman"/>
          <w:szCs w:val="24"/>
          <w:u w:val="single"/>
        </w:rPr>
        <w:t>Clean Air Act.</w:t>
      </w:r>
    </w:p>
    <w:p w14:paraId="1B65FEDF"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 xml:space="preserve">The CONTRACTOR agrees to comply with all applicable standards, orders or regulations issued pursuant to the Clean Air Act, as amended, 42 U.S.C. § 7401 et seq. </w:t>
      </w:r>
    </w:p>
    <w:p w14:paraId="32EF7306"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report each violation to the COUNTY and understands and agrees that the COUNTY will, in turn, report each violation as required to assure notification to the State of Florida, Federal Awarding Agency, and the appropriate Environmental Protection Agency Regional Office.</w:t>
      </w:r>
    </w:p>
    <w:p w14:paraId="271C87FF"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include these requirements in each subcontract exceeding $100,000 financed in whole or in part with Federal assistance.</w:t>
      </w:r>
    </w:p>
    <w:p w14:paraId="0C99FACF"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Federal Water Pollution Control Act</w:t>
      </w:r>
      <w:r w:rsidRPr="009C14EF">
        <w:rPr>
          <w:rFonts w:cs="Times New Roman"/>
          <w:szCs w:val="24"/>
        </w:rPr>
        <w:t xml:space="preserve">. </w:t>
      </w:r>
    </w:p>
    <w:p w14:paraId="0A37A162"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comply with all applicable standards, orders or regulations issued pursuant to the Federal Water Pollution Control Act, as amended, 33 U.S.C. 1251 et seq.</w:t>
      </w:r>
    </w:p>
    <w:p w14:paraId="1336D956"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report each violation to the COUNTY and understands and agrees that the COUNTY will, in turn, report each violation as required to assure notification to the State of Florida, Federal Awarding Agency, and the appropriate Environmental Protection Agency Regional Office.</w:t>
      </w:r>
    </w:p>
    <w:p w14:paraId="3A3C7C94"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include these requirements in each subcontract exceeding $150,000 financed in whole or in part with Federal assistance provided by the Treasury.</w:t>
      </w:r>
    </w:p>
    <w:p w14:paraId="3D84066B"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Suspension and Debarment</w:t>
      </w:r>
      <w:r w:rsidRPr="009C14EF">
        <w:rPr>
          <w:rFonts w:cs="Times New Roman"/>
          <w:szCs w:val="24"/>
        </w:rPr>
        <w:t>.</w:t>
      </w:r>
    </w:p>
    <w:p w14:paraId="0CF709BF"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lastRenderedPageBreak/>
        <w:t>This Agreement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7C3D93D0"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must comply with 2 C.F.R. pt. 180, subpart C and 2 C.F.R. pt. 3000, subpart C and must include a requirement to comply with these regulations in any lower tier covered transaction it enters into.</w:t>
      </w:r>
    </w:p>
    <w:p w14:paraId="615C91F0"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37579C4C" w14:textId="77777777" w:rsidR="001C1119" w:rsidRPr="009C14EF" w:rsidRDefault="001C1119" w:rsidP="009C14EF">
      <w:pPr>
        <w:pStyle w:val="NoSpacing"/>
        <w:numPr>
          <w:ilvl w:val="1"/>
          <w:numId w:val="3"/>
        </w:numPr>
        <w:tabs>
          <w:tab w:val="left" w:pos="990"/>
        </w:tabs>
        <w:spacing w:before="240"/>
        <w:ind w:left="360" w:firstLine="0"/>
        <w:jc w:val="both"/>
        <w:rPr>
          <w:rFonts w:cs="Times New Roman"/>
          <w:szCs w:val="24"/>
        </w:rPr>
      </w:pPr>
      <w:r w:rsidRPr="009C14EF">
        <w:rPr>
          <w:rFonts w:cs="Times New Roman"/>
          <w:szCs w:val="24"/>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3713EFF8"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Byrd Anti-Lobbying Amendment</w:t>
      </w:r>
      <w:r w:rsidRPr="009C14EF">
        <w:rPr>
          <w:rFonts w:cs="Times New Roman"/>
          <w:szCs w:val="24"/>
        </w:rPr>
        <w:t>.  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 CONTRACTOR’s certification has been made part of this agreement.</w:t>
      </w:r>
    </w:p>
    <w:p w14:paraId="12E9C733"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Procurement of Recovered Materials</w:t>
      </w:r>
      <w:r w:rsidRPr="009C14EF">
        <w:rPr>
          <w:rFonts w:cs="Times New Roman"/>
          <w:szCs w:val="24"/>
        </w:rPr>
        <w:t xml:space="preserve">. </w:t>
      </w:r>
    </w:p>
    <w:p w14:paraId="2D8BBBA8" w14:textId="77777777" w:rsidR="001C1119" w:rsidRDefault="001C1119" w:rsidP="00CB76C5">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In the performance of this Agreement, the CONTRACTOR shall make maximum use of products containing recovered materials that are EPA-designated items unless the product cannot be acquired-</w:t>
      </w:r>
    </w:p>
    <w:p w14:paraId="64AAE47C" w14:textId="77777777" w:rsidR="001C1119" w:rsidRPr="009C14EF" w:rsidRDefault="001C1119" w:rsidP="009C14EF">
      <w:pPr>
        <w:pStyle w:val="NoSpacing"/>
        <w:numPr>
          <w:ilvl w:val="2"/>
          <w:numId w:val="3"/>
        </w:numPr>
        <w:tabs>
          <w:tab w:val="left" w:pos="990"/>
        </w:tabs>
        <w:spacing w:after="120"/>
        <w:jc w:val="both"/>
        <w:rPr>
          <w:rFonts w:cs="Times New Roman"/>
          <w:szCs w:val="24"/>
        </w:rPr>
      </w:pPr>
      <w:r w:rsidRPr="009C14EF">
        <w:rPr>
          <w:rFonts w:cs="Times New Roman"/>
          <w:szCs w:val="24"/>
        </w:rPr>
        <w:t>Competitively within a timeframe providing for compliance with the contract performance schedule;</w:t>
      </w:r>
    </w:p>
    <w:p w14:paraId="0B0C5BB1" w14:textId="77777777" w:rsidR="001C1119" w:rsidRPr="009C14EF" w:rsidRDefault="001C1119" w:rsidP="009C14EF">
      <w:pPr>
        <w:pStyle w:val="NoSpacing"/>
        <w:numPr>
          <w:ilvl w:val="2"/>
          <w:numId w:val="3"/>
        </w:numPr>
        <w:tabs>
          <w:tab w:val="left" w:pos="990"/>
        </w:tabs>
        <w:spacing w:after="120"/>
        <w:jc w:val="both"/>
        <w:rPr>
          <w:rFonts w:cs="Times New Roman"/>
          <w:szCs w:val="24"/>
        </w:rPr>
      </w:pPr>
      <w:r w:rsidRPr="009C14EF">
        <w:rPr>
          <w:rFonts w:cs="Times New Roman"/>
          <w:szCs w:val="24"/>
        </w:rPr>
        <w:t>Meeting contract performance requirements; or</w:t>
      </w:r>
    </w:p>
    <w:p w14:paraId="74264554" w14:textId="77777777" w:rsidR="001C1119" w:rsidRPr="009C14EF" w:rsidRDefault="001C1119" w:rsidP="009C14EF">
      <w:pPr>
        <w:pStyle w:val="NoSpacing"/>
        <w:numPr>
          <w:ilvl w:val="2"/>
          <w:numId w:val="3"/>
        </w:numPr>
        <w:tabs>
          <w:tab w:val="left" w:pos="990"/>
        </w:tabs>
        <w:spacing w:after="240"/>
        <w:jc w:val="both"/>
        <w:rPr>
          <w:rFonts w:cs="Times New Roman"/>
          <w:szCs w:val="24"/>
        </w:rPr>
      </w:pPr>
      <w:r w:rsidRPr="009C14EF">
        <w:rPr>
          <w:rFonts w:cs="Times New Roman"/>
          <w:szCs w:val="24"/>
        </w:rPr>
        <w:t>At a reasonable price.</w:t>
      </w:r>
    </w:p>
    <w:p w14:paraId="7B3E91E9"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w w:val="105"/>
          <w:szCs w:val="24"/>
        </w:rPr>
      </w:pPr>
      <w:r w:rsidRPr="009C14EF">
        <w:rPr>
          <w:rFonts w:cs="Times New Roman"/>
          <w:szCs w:val="24"/>
        </w:rPr>
        <w:t xml:space="preserve">Information about this requirement, along with the list of EPA-designate items, is available at EPA's Comprehensive Procurement Guidelines web site, </w:t>
      </w:r>
      <w:hyperlink r:id="rId7" w:history="1">
        <w:r w:rsidRPr="009C14EF">
          <w:rPr>
            <w:rStyle w:val="Hyperlink"/>
            <w:rFonts w:cs="Times New Roman"/>
            <w:szCs w:val="24"/>
          </w:rPr>
          <w:t>Comprehensive Procurement Guideline (CPG) Program | US EPA</w:t>
        </w:r>
      </w:hyperlink>
      <w:r w:rsidRPr="009C14EF">
        <w:rPr>
          <w:rFonts w:cs="Times New Roman"/>
          <w:szCs w:val="24"/>
        </w:rPr>
        <w:t xml:space="preserve"> </w:t>
      </w:r>
      <w:r w:rsidRPr="009C14EF">
        <w:rPr>
          <w:rFonts w:cs="Times New Roman"/>
          <w:w w:val="105"/>
          <w:szCs w:val="24"/>
        </w:rPr>
        <w:t xml:space="preserve">  </w:t>
      </w:r>
    </w:p>
    <w:p w14:paraId="2A709527"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Access to Records</w:t>
      </w:r>
      <w:r w:rsidRPr="009C14EF">
        <w:rPr>
          <w:rFonts w:cs="Times New Roman"/>
          <w:szCs w:val="24"/>
        </w:rPr>
        <w:t>.</w:t>
      </w:r>
    </w:p>
    <w:p w14:paraId="3C16B63C" w14:textId="77777777" w:rsidR="001C1119" w:rsidRPr="009C14EF" w:rsidRDefault="001C1119" w:rsidP="00EC0037">
      <w:pPr>
        <w:pStyle w:val="NoSpacing"/>
        <w:spacing w:before="240"/>
        <w:jc w:val="both"/>
        <w:rPr>
          <w:rFonts w:cs="Times New Roman"/>
          <w:szCs w:val="24"/>
        </w:rPr>
      </w:pPr>
      <w:r w:rsidRPr="009C14EF">
        <w:rPr>
          <w:rFonts w:cs="Times New Roman"/>
          <w:szCs w:val="24"/>
        </w:rPr>
        <w:lastRenderedPageBreak/>
        <w:t>The following access to records requirements apply to this Agreement:</w:t>
      </w:r>
    </w:p>
    <w:p w14:paraId="4E59F70F" w14:textId="7D5B0E2A" w:rsidR="001C1119" w:rsidRPr="009C14EF" w:rsidRDefault="001C1119" w:rsidP="00CB76C5">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 xml:space="preserve">The </w:t>
      </w:r>
      <w:r w:rsidR="00EC0037" w:rsidRPr="009C14EF">
        <w:rPr>
          <w:rFonts w:cs="Times New Roman"/>
          <w:szCs w:val="24"/>
        </w:rPr>
        <w:t>CONTRACTOR</w:t>
      </w:r>
      <w:r w:rsidRPr="009C14EF">
        <w:rPr>
          <w:rFonts w:cs="Times New Roman"/>
          <w:szCs w:val="24"/>
        </w:rPr>
        <w:t xml:space="preserve"> agrees to provide the COUNTY, the State of Florida, the Federal Awarding Agency Administrator, the Comptroller General of the United States, or any of their authorized representatives' access to any books, documents, papers, and records of the CONTRACTOR which are directly pertinent to this Agreement for the purposes of making audits, examinations, excerpts, and transcriptions.</w:t>
      </w:r>
    </w:p>
    <w:p w14:paraId="6C67DD6D" w14:textId="77777777" w:rsidR="001C1119" w:rsidRPr="009C14EF" w:rsidRDefault="001C1119" w:rsidP="009C14EF">
      <w:pPr>
        <w:pStyle w:val="NoSpacing"/>
        <w:numPr>
          <w:ilvl w:val="1"/>
          <w:numId w:val="3"/>
        </w:numPr>
        <w:tabs>
          <w:tab w:val="left" w:pos="990"/>
        </w:tabs>
        <w:spacing w:after="120"/>
        <w:ind w:left="360" w:firstLine="0"/>
        <w:jc w:val="both"/>
        <w:rPr>
          <w:rFonts w:cs="Times New Roman"/>
          <w:szCs w:val="24"/>
        </w:rPr>
      </w:pPr>
      <w:r w:rsidRPr="009C14EF">
        <w:rPr>
          <w:rFonts w:cs="Times New Roman"/>
          <w:szCs w:val="24"/>
        </w:rPr>
        <w:t>The CONTRACTOR agrees to permit any of the foregoing parties to reproduce by any means whatsoever or to copy excerpts and transcriptions as reasonably needed.</w:t>
      </w:r>
    </w:p>
    <w:p w14:paraId="67A69CC6" w14:textId="77777777" w:rsidR="001C1119" w:rsidRPr="009C14EF" w:rsidRDefault="001C1119" w:rsidP="009C14EF">
      <w:pPr>
        <w:pStyle w:val="NoSpacing"/>
        <w:numPr>
          <w:ilvl w:val="1"/>
          <w:numId w:val="3"/>
        </w:numPr>
        <w:tabs>
          <w:tab w:val="left" w:pos="990"/>
        </w:tabs>
        <w:spacing w:after="120"/>
        <w:ind w:left="360" w:firstLine="0"/>
        <w:jc w:val="both"/>
        <w:rPr>
          <w:rFonts w:cs="Times New Roman"/>
          <w:szCs w:val="24"/>
        </w:rPr>
      </w:pPr>
      <w:r w:rsidRPr="009C14EF">
        <w:rPr>
          <w:rFonts w:cs="Times New Roman"/>
          <w:szCs w:val="24"/>
        </w:rPr>
        <w:t>The CONTRACTOR agrees to provide the Federal Awarding Agency Administrator or his authorized representatives' access to construction or other work sites pertaining to the work being completed under the agreement.</w:t>
      </w:r>
    </w:p>
    <w:p w14:paraId="7DD953A2"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Federal Awarding Agency Seal, Logo, and Flags</w:t>
      </w:r>
      <w:r w:rsidRPr="009C14EF">
        <w:rPr>
          <w:rFonts w:cs="Times New Roman"/>
          <w:szCs w:val="24"/>
        </w:rPr>
        <w:t>.  The CONTRACTOR shall not use the Federal Awarding Agency’s seal(s), logos, crests, or reproductions of flags or likenesses of agency officials without specific Federal Awarding Agency preapproval.</w:t>
      </w:r>
    </w:p>
    <w:p w14:paraId="156A69C9"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Compliance with Federal Law, Regulations, and Executive Orders</w:t>
      </w:r>
      <w:r w:rsidRPr="009C14EF">
        <w:rPr>
          <w:rFonts w:cs="Times New Roman"/>
          <w:szCs w:val="24"/>
        </w:rPr>
        <w:t>.  This is an acknowledgement that Federal financial assistance will be used to fund the contract. The CONTRACTOR will comply will all applicable federal law, regulations, executive orders, Federal Awarding Agency policies, procedures, and directives.</w:t>
      </w:r>
    </w:p>
    <w:p w14:paraId="2E690848"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No Obligation by Federal Government</w:t>
      </w:r>
      <w:r w:rsidRPr="009C14EF">
        <w:rPr>
          <w:rFonts w:cs="Times New Roman"/>
          <w:szCs w:val="24"/>
        </w:rPr>
        <w:t>.  The Federal Government is not a party to this Agreement and is not subject to any obligations or liabilities to the non-Federal entity, contractor, or any other party pertaining to any matter resulting from the agreement.</w:t>
      </w:r>
    </w:p>
    <w:p w14:paraId="0E6F77D8"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Program Fraud and False or Fraudulent Statements or Related Acts</w:t>
      </w:r>
      <w:r w:rsidRPr="009C14EF">
        <w:rPr>
          <w:rFonts w:cs="Times New Roman"/>
          <w:szCs w:val="24"/>
        </w:rPr>
        <w:t>.  The CONTRACTOR acknowledges that 31 U.S.C. Chap. 38 (Administrative Remedies for False Claims and Statements) applies to the CONTRACTOR's actions pertaining to this Agreement.</w:t>
      </w:r>
    </w:p>
    <w:p w14:paraId="65554A18"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Prohibition on Contracting for Covered Telecommunications Equipment or Services</w:t>
      </w:r>
      <w:r w:rsidRPr="009C14EF">
        <w:rPr>
          <w:rFonts w:cs="Times New Roman"/>
          <w:szCs w:val="24"/>
        </w:rPr>
        <w:t>.</w:t>
      </w:r>
    </w:p>
    <w:p w14:paraId="14087681"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23B6E90A" w14:textId="77777777" w:rsidR="001C1119" w:rsidRPr="009C14EF" w:rsidRDefault="001C1119" w:rsidP="009C14EF">
      <w:pPr>
        <w:pStyle w:val="NoSpacing"/>
        <w:numPr>
          <w:ilvl w:val="1"/>
          <w:numId w:val="3"/>
        </w:numPr>
        <w:tabs>
          <w:tab w:val="left" w:pos="990"/>
        </w:tabs>
        <w:spacing w:after="120"/>
        <w:ind w:left="360" w:firstLine="0"/>
        <w:jc w:val="both"/>
        <w:rPr>
          <w:rFonts w:cs="Times New Roman"/>
          <w:szCs w:val="24"/>
        </w:rPr>
      </w:pPr>
      <w:r w:rsidRPr="009C14EF">
        <w:rPr>
          <w:rFonts w:cs="Times New Roman"/>
          <w:szCs w:val="24"/>
        </w:rPr>
        <w:t>Prohibitions.</w:t>
      </w:r>
    </w:p>
    <w:p w14:paraId="3B16E49F" w14:textId="77777777" w:rsidR="001C1119" w:rsidRPr="009C14EF" w:rsidRDefault="001C1119" w:rsidP="009C14EF">
      <w:pPr>
        <w:pStyle w:val="NoSpacing"/>
        <w:numPr>
          <w:ilvl w:val="2"/>
          <w:numId w:val="3"/>
        </w:numPr>
        <w:tabs>
          <w:tab w:val="left" w:pos="990"/>
        </w:tabs>
        <w:spacing w:after="240"/>
        <w:jc w:val="both"/>
        <w:rPr>
          <w:rFonts w:cs="Times New Roman"/>
          <w:szCs w:val="24"/>
        </w:rPr>
      </w:pPr>
      <w:r w:rsidRPr="009C14EF">
        <w:rPr>
          <w:rFonts w:cs="Times New Roman"/>
          <w:szCs w:val="24"/>
        </w:rPr>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784D863E" w14:textId="77777777" w:rsidR="001C1119" w:rsidRDefault="001C1119" w:rsidP="009C14EF">
      <w:pPr>
        <w:pStyle w:val="NoSpacing"/>
        <w:numPr>
          <w:ilvl w:val="2"/>
          <w:numId w:val="3"/>
        </w:numPr>
        <w:tabs>
          <w:tab w:val="left" w:pos="990"/>
        </w:tabs>
        <w:spacing w:after="240"/>
        <w:jc w:val="both"/>
        <w:rPr>
          <w:rFonts w:cs="Times New Roman"/>
          <w:szCs w:val="24"/>
        </w:rPr>
      </w:pPr>
      <w:r w:rsidRPr="009C14EF">
        <w:rPr>
          <w:rFonts w:cs="Times New Roman"/>
          <w:szCs w:val="24"/>
        </w:rPr>
        <w:lastRenderedPageBreak/>
        <w:t>Unless an exception in paragraph 3 of this clause applies, the CONTRACTOR and its subcontractors may not use grant, cooperative agreement, loan, or loan guarantee funds from the Federal Emergency Management Agency to:</w:t>
      </w:r>
    </w:p>
    <w:p w14:paraId="5123FA99" w14:textId="77777777" w:rsidR="001C1119" w:rsidRPr="009C14EF" w:rsidRDefault="001C1119" w:rsidP="009C14EF">
      <w:pPr>
        <w:pStyle w:val="NoSpacing"/>
        <w:numPr>
          <w:ilvl w:val="3"/>
          <w:numId w:val="3"/>
        </w:numPr>
        <w:tabs>
          <w:tab w:val="left" w:pos="990"/>
        </w:tabs>
        <w:spacing w:after="240"/>
        <w:ind w:left="2160" w:hanging="1080"/>
        <w:jc w:val="both"/>
        <w:rPr>
          <w:rFonts w:cs="Times New Roman"/>
          <w:szCs w:val="24"/>
        </w:rPr>
      </w:pPr>
      <w:r w:rsidRPr="009C14EF">
        <w:rPr>
          <w:rFonts w:cs="Times New Roman"/>
          <w:szCs w:val="24"/>
        </w:rPr>
        <w:t>Procure or obtain any equipment, system, or service that uses covered telecommunications equipment or services as a substantial or essential component of any system, or as critical technology of any system;</w:t>
      </w:r>
    </w:p>
    <w:p w14:paraId="6C51A602" w14:textId="77777777" w:rsidR="001C1119" w:rsidRPr="009C14EF" w:rsidRDefault="001C1119" w:rsidP="009C14EF">
      <w:pPr>
        <w:pStyle w:val="NoSpacing"/>
        <w:numPr>
          <w:ilvl w:val="3"/>
          <w:numId w:val="3"/>
        </w:numPr>
        <w:tabs>
          <w:tab w:val="left" w:pos="990"/>
        </w:tabs>
        <w:spacing w:after="240"/>
        <w:ind w:left="2160" w:hanging="1080"/>
        <w:jc w:val="both"/>
        <w:rPr>
          <w:rFonts w:cs="Times New Roman"/>
          <w:szCs w:val="24"/>
        </w:rPr>
      </w:pPr>
      <w:r w:rsidRPr="009C14EF">
        <w:rPr>
          <w:rFonts w:cs="Times New Roman"/>
          <w:szCs w:val="24"/>
        </w:rPr>
        <w:t>Enter into, extend, or renew a contract to procure or obtain any equipment, system, or service that uses covered telecommunications equipment or services as a substantial or essential component of any system, or as critical technology of any system;</w:t>
      </w:r>
    </w:p>
    <w:p w14:paraId="135A802F" w14:textId="77777777" w:rsidR="001C1119" w:rsidRPr="009C14EF" w:rsidRDefault="001C1119" w:rsidP="009C14EF">
      <w:pPr>
        <w:pStyle w:val="NoSpacing"/>
        <w:numPr>
          <w:ilvl w:val="3"/>
          <w:numId w:val="3"/>
        </w:numPr>
        <w:tabs>
          <w:tab w:val="left" w:pos="990"/>
        </w:tabs>
        <w:spacing w:after="240"/>
        <w:ind w:left="2160" w:hanging="1080"/>
        <w:jc w:val="both"/>
        <w:rPr>
          <w:rFonts w:cs="Times New Roman"/>
          <w:szCs w:val="24"/>
        </w:rPr>
      </w:pPr>
      <w:r w:rsidRPr="009C14EF">
        <w:rPr>
          <w:rFonts w:cs="Times New Roman"/>
          <w:szCs w:val="24"/>
        </w:rPr>
        <w:t>Enter into, extend, or renew contracts with entities that use covered telecommunications equipment or services as a substantial or essential component of any system, or as critical technology as part of any system; or</w:t>
      </w:r>
    </w:p>
    <w:p w14:paraId="11F43C75" w14:textId="77777777" w:rsidR="001C1119" w:rsidRPr="009C14EF" w:rsidRDefault="001C1119" w:rsidP="009C14EF">
      <w:pPr>
        <w:pStyle w:val="NoSpacing"/>
        <w:numPr>
          <w:ilvl w:val="3"/>
          <w:numId w:val="3"/>
        </w:numPr>
        <w:tabs>
          <w:tab w:val="left" w:pos="990"/>
        </w:tabs>
        <w:spacing w:after="240"/>
        <w:ind w:left="2160" w:hanging="1080"/>
        <w:jc w:val="both"/>
        <w:rPr>
          <w:rFonts w:cs="Times New Roman"/>
          <w:szCs w:val="24"/>
        </w:rPr>
      </w:pPr>
      <w:r w:rsidRPr="009C14EF">
        <w:rPr>
          <w:rFonts w:cs="Times New Roman"/>
          <w:szCs w:val="24"/>
        </w:rPr>
        <w:t>Provide, as part of its performance of this Agreement, subcontract, or other contractual instrument, any equipment, system, or service that uses covered telecommunications equipment or services as a substantial or essential component of any system, or as critical technology as part of any system.</w:t>
      </w:r>
    </w:p>
    <w:p w14:paraId="61BFFC84" w14:textId="77777777" w:rsidR="001C1119" w:rsidRPr="009C14EF" w:rsidRDefault="001C1119" w:rsidP="009C14EF">
      <w:pPr>
        <w:pStyle w:val="NoSpacing"/>
        <w:numPr>
          <w:ilvl w:val="0"/>
          <w:numId w:val="3"/>
        </w:numPr>
        <w:spacing w:before="240"/>
        <w:ind w:left="0" w:firstLine="0"/>
        <w:jc w:val="both"/>
        <w:rPr>
          <w:rFonts w:cs="Times New Roman"/>
          <w:bCs/>
          <w:szCs w:val="24"/>
        </w:rPr>
      </w:pPr>
      <w:r w:rsidRPr="009C14EF">
        <w:rPr>
          <w:rFonts w:cs="Times New Roman"/>
          <w:bCs/>
          <w:szCs w:val="24"/>
          <w:u w:val="single"/>
        </w:rPr>
        <w:t>Exceptions</w:t>
      </w:r>
      <w:r w:rsidRPr="009C14EF">
        <w:rPr>
          <w:rFonts w:cs="Times New Roman"/>
          <w:bCs/>
          <w:szCs w:val="24"/>
        </w:rPr>
        <w:t>.</w:t>
      </w:r>
    </w:p>
    <w:p w14:paraId="1D472DA5"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9C14EF">
        <w:rPr>
          <w:rFonts w:cs="Times New Roman"/>
          <w:bCs/>
          <w:szCs w:val="24"/>
        </w:rPr>
        <w:t>This clause does not prohibit contractors from providing:</w:t>
      </w:r>
    </w:p>
    <w:p w14:paraId="4EAED6AD" w14:textId="77777777" w:rsidR="001C1119" w:rsidRPr="009C14EF" w:rsidRDefault="001C1119" w:rsidP="009C14EF">
      <w:pPr>
        <w:pStyle w:val="NoSpacing"/>
        <w:numPr>
          <w:ilvl w:val="2"/>
          <w:numId w:val="3"/>
        </w:numPr>
        <w:tabs>
          <w:tab w:val="left" w:pos="990"/>
        </w:tabs>
        <w:spacing w:after="120"/>
        <w:jc w:val="both"/>
        <w:rPr>
          <w:rFonts w:cs="Times New Roman"/>
          <w:szCs w:val="24"/>
        </w:rPr>
      </w:pPr>
      <w:r w:rsidRPr="009C14EF">
        <w:rPr>
          <w:rFonts w:cs="Times New Roman"/>
          <w:szCs w:val="24"/>
        </w:rPr>
        <w:t>A service that connects to the facilities of a third-party, such as backhaul, roaming, or interconnection arrangements; or</w:t>
      </w:r>
    </w:p>
    <w:p w14:paraId="246E8C7B" w14:textId="77777777" w:rsidR="001C1119" w:rsidRPr="009C14EF" w:rsidRDefault="001C1119" w:rsidP="009C14EF">
      <w:pPr>
        <w:pStyle w:val="NoSpacing"/>
        <w:numPr>
          <w:ilvl w:val="2"/>
          <w:numId w:val="3"/>
        </w:numPr>
        <w:tabs>
          <w:tab w:val="left" w:pos="990"/>
        </w:tabs>
        <w:spacing w:after="120"/>
        <w:jc w:val="both"/>
        <w:rPr>
          <w:rFonts w:cs="Times New Roman"/>
          <w:szCs w:val="24"/>
        </w:rPr>
      </w:pPr>
      <w:r w:rsidRPr="009C14EF">
        <w:rPr>
          <w:rFonts w:cs="Times New Roman"/>
          <w:szCs w:val="24"/>
        </w:rPr>
        <w:t>Telecommunications equipment that cannot route or redirect user data traffic or permit visibility into any user data or packets that such equipment transmits or otherwise handles.</w:t>
      </w:r>
    </w:p>
    <w:p w14:paraId="40101829" w14:textId="77777777" w:rsidR="001C1119" w:rsidRPr="009C14EF" w:rsidRDefault="001C1119" w:rsidP="00CB76C5">
      <w:pPr>
        <w:pStyle w:val="NoSpacing"/>
        <w:numPr>
          <w:ilvl w:val="1"/>
          <w:numId w:val="3"/>
        </w:numPr>
        <w:tabs>
          <w:tab w:val="left" w:pos="990"/>
        </w:tabs>
        <w:spacing w:after="120"/>
        <w:ind w:left="360" w:firstLine="0"/>
        <w:jc w:val="both"/>
        <w:rPr>
          <w:rFonts w:cs="Times New Roman"/>
          <w:bCs/>
          <w:szCs w:val="24"/>
        </w:rPr>
      </w:pPr>
      <w:r w:rsidRPr="009C14EF">
        <w:rPr>
          <w:rFonts w:cs="Times New Roman"/>
          <w:bCs/>
          <w:szCs w:val="24"/>
        </w:rPr>
        <w:t>By necessary implication and regulation, the prohibitions also do not apply to:</w:t>
      </w:r>
    </w:p>
    <w:p w14:paraId="447BAFB1" w14:textId="77777777" w:rsidR="001C1119" w:rsidRPr="009C14EF" w:rsidRDefault="001C1119" w:rsidP="00CB76C5">
      <w:pPr>
        <w:pStyle w:val="NoSpacing"/>
        <w:numPr>
          <w:ilvl w:val="2"/>
          <w:numId w:val="3"/>
        </w:numPr>
        <w:tabs>
          <w:tab w:val="left" w:pos="990"/>
        </w:tabs>
        <w:spacing w:after="120"/>
        <w:jc w:val="both"/>
        <w:rPr>
          <w:rFonts w:cs="Times New Roman"/>
          <w:bCs/>
          <w:szCs w:val="24"/>
        </w:rPr>
      </w:pPr>
      <w:r w:rsidRPr="009C14EF">
        <w:rPr>
          <w:rFonts w:cs="Times New Roman"/>
          <w:bCs/>
          <w:szCs w:val="24"/>
        </w:rPr>
        <w:t>Covered telecommunications equipment or services that:</w:t>
      </w:r>
    </w:p>
    <w:p w14:paraId="580FE820" w14:textId="3FDD0BBE" w:rsidR="001C1119" w:rsidRPr="00CB76C5" w:rsidRDefault="001C1119" w:rsidP="00CB76C5">
      <w:pPr>
        <w:pStyle w:val="NoSpacing"/>
        <w:numPr>
          <w:ilvl w:val="3"/>
          <w:numId w:val="3"/>
        </w:numPr>
        <w:tabs>
          <w:tab w:val="left" w:pos="990"/>
        </w:tabs>
        <w:spacing w:after="240"/>
        <w:ind w:left="2160" w:hanging="1080"/>
        <w:jc w:val="both"/>
        <w:rPr>
          <w:rFonts w:cs="Times New Roman"/>
          <w:szCs w:val="24"/>
        </w:rPr>
      </w:pPr>
      <w:r w:rsidRPr="00CB76C5">
        <w:rPr>
          <w:rFonts w:cs="Times New Roman"/>
          <w:szCs w:val="24"/>
        </w:rPr>
        <w:t>Are not used as a substantial or essential component of any system; and</w:t>
      </w:r>
    </w:p>
    <w:p w14:paraId="7548F0C2" w14:textId="3C422AE6" w:rsidR="001C1119" w:rsidRPr="009C14EF" w:rsidRDefault="001C1119" w:rsidP="00CB76C5">
      <w:pPr>
        <w:pStyle w:val="NoSpacing"/>
        <w:numPr>
          <w:ilvl w:val="3"/>
          <w:numId w:val="3"/>
        </w:numPr>
        <w:tabs>
          <w:tab w:val="left" w:pos="990"/>
        </w:tabs>
        <w:spacing w:after="240"/>
        <w:ind w:left="2160" w:hanging="1080"/>
        <w:jc w:val="both"/>
        <w:rPr>
          <w:rFonts w:cs="Times New Roman"/>
          <w:bCs/>
          <w:szCs w:val="24"/>
        </w:rPr>
      </w:pPr>
      <w:r w:rsidRPr="00CB76C5">
        <w:rPr>
          <w:rFonts w:cs="Times New Roman"/>
          <w:szCs w:val="24"/>
        </w:rPr>
        <w:t>A</w:t>
      </w:r>
      <w:r w:rsidRPr="009C14EF">
        <w:rPr>
          <w:rFonts w:cs="Times New Roman"/>
          <w:bCs/>
          <w:szCs w:val="24"/>
        </w:rPr>
        <w:t>re not used as critical technology of any system.</w:t>
      </w:r>
    </w:p>
    <w:p w14:paraId="0A493A37" w14:textId="77777777" w:rsidR="001C1119" w:rsidRPr="009C14EF" w:rsidRDefault="001C1119" w:rsidP="00CB76C5">
      <w:pPr>
        <w:pStyle w:val="NoSpacing"/>
        <w:numPr>
          <w:ilvl w:val="2"/>
          <w:numId w:val="3"/>
        </w:numPr>
        <w:tabs>
          <w:tab w:val="left" w:pos="990"/>
        </w:tabs>
        <w:spacing w:after="120"/>
        <w:jc w:val="both"/>
        <w:rPr>
          <w:rFonts w:cs="Times New Roman"/>
          <w:bCs/>
          <w:szCs w:val="24"/>
        </w:rPr>
      </w:pPr>
      <w:r w:rsidRPr="009C14EF">
        <w:rPr>
          <w:rFonts w:cs="Times New Roman"/>
          <w:bCs/>
          <w:szCs w:val="24"/>
        </w:rPr>
        <w:t>Other telecommunications equipment or services that are not considered covered telecommunications equipment or services.</w:t>
      </w:r>
    </w:p>
    <w:p w14:paraId="364B0DA6" w14:textId="77777777" w:rsidR="001C1119" w:rsidRPr="009C14EF" w:rsidRDefault="001C1119" w:rsidP="009C14EF">
      <w:pPr>
        <w:pStyle w:val="NoSpacing"/>
        <w:numPr>
          <w:ilvl w:val="0"/>
          <w:numId w:val="3"/>
        </w:numPr>
        <w:spacing w:before="240"/>
        <w:ind w:left="0" w:firstLine="0"/>
        <w:jc w:val="both"/>
        <w:rPr>
          <w:rFonts w:cs="Times New Roman"/>
          <w:bCs/>
          <w:szCs w:val="24"/>
        </w:rPr>
      </w:pPr>
      <w:r w:rsidRPr="009C14EF">
        <w:rPr>
          <w:rFonts w:cs="Times New Roman"/>
          <w:bCs/>
          <w:szCs w:val="24"/>
          <w:u w:val="single"/>
        </w:rPr>
        <w:t>Reporting requirement</w:t>
      </w:r>
      <w:r w:rsidRPr="009C14EF">
        <w:rPr>
          <w:rFonts w:cs="Times New Roman"/>
          <w:bCs/>
          <w:szCs w:val="24"/>
        </w:rPr>
        <w:t>.</w:t>
      </w:r>
    </w:p>
    <w:p w14:paraId="78575F96"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9C14EF">
        <w:rPr>
          <w:rFonts w:cs="Times New Roman"/>
          <w:bCs/>
          <w:szCs w:val="24"/>
        </w:rPr>
        <w:t xml:space="preserve">In the event the contractor identifies covered telecommunications equipment or services used as a substantial or essential component of any system, or as critical technology as part of any system, during contract performance, or the CONTRACTOR is notified of such by a </w:t>
      </w:r>
      <w:r w:rsidRPr="009C14EF">
        <w:rPr>
          <w:rFonts w:cs="Times New Roman"/>
          <w:bCs/>
          <w:szCs w:val="24"/>
        </w:rPr>
        <w:lastRenderedPageBreak/>
        <w:t>subcontractor at any tier or by any other source, the contractor shall report the information in paragraph 4.b of this clause to the recipient or subrecipient, unless elsewhere in this contract are established procedures for reporting the information.</w:t>
      </w:r>
    </w:p>
    <w:p w14:paraId="4AFAE5DE"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9C14EF">
        <w:rPr>
          <w:rFonts w:cs="Times New Roman"/>
          <w:bCs/>
          <w:szCs w:val="24"/>
        </w:rPr>
        <w:t>The CONTRACTOR shall report the following information pursuant to paragraph 4.a of this clause:</w:t>
      </w:r>
    </w:p>
    <w:p w14:paraId="1651508A" w14:textId="77777777" w:rsidR="001C1119" w:rsidRPr="00CB76C5" w:rsidRDefault="001C1119" w:rsidP="00CB76C5">
      <w:pPr>
        <w:pStyle w:val="NoSpacing"/>
        <w:numPr>
          <w:ilvl w:val="2"/>
          <w:numId w:val="3"/>
        </w:numPr>
        <w:tabs>
          <w:tab w:val="left" w:pos="990"/>
        </w:tabs>
        <w:spacing w:after="120"/>
        <w:jc w:val="both"/>
        <w:rPr>
          <w:rFonts w:cs="Times New Roman"/>
          <w:szCs w:val="24"/>
        </w:rPr>
      </w:pPr>
      <w:r w:rsidRPr="00CB76C5">
        <w:rPr>
          <w:rFonts w:cs="Times New Roman"/>
          <w:szCs w:val="24"/>
        </w:rPr>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488B7E45" w14:textId="77777777" w:rsidR="001C1119" w:rsidRPr="00CB76C5" w:rsidRDefault="001C1119" w:rsidP="00CB76C5">
      <w:pPr>
        <w:pStyle w:val="NoSpacing"/>
        <w:numPr>
          <w:ilvl w:val="2"/>
          <w:numId w:val="3"/>
        </w:numPr>
        <w:tabs>
          <w:tab w:val="left" w:pos="990"/>
        </w:tabs>
        <w:spacing w:after="120"/>
        <w:jc w:val="both"/>
        <w:rPr>
          <w:rFonts w:cs="Times New Roman"/>
          <w:szCs w:val="24"/>
        </w:rPr>
      </w:pPr>
      <w:r w:rsidRPr="00CB76C5">
        <w:rPr>
          <w:rFonts w:cs="Times New Roman"/>
          <w:szCs w:val="24"/>
        </w:rPr>
        <w:t>Within ten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2A78097D" w14:textId="77777777" w:rsidR="001C1119" w:rsidRPr="009C14EF" w:rsidRDefault="001C1119" w:rsidP="009C14EF">
      <w:pPr>
        <w:pStyle w:val="NoSpacing"/>
        <w:numPr>
          <w:ilvl w:val="0"/>
          <w:numId w:val="3"/>
        </w:numPr>
        <w:spacing w:before="240"/>
        <w:ind w:left="0" w:firstLine="0"/>
        <w:jc w:val="both"/>
        <w:rPr>
          <w:rFonts w:cs="Times New Roman"/>
          <w:bCs/>
          <w:szCs w:val="24"/>
        </w:rPr>
      </w:pPr>
      <w:r w:rsidRPr="009C14EF">
        <w:rPr>
          <w:rFonts w:cs="Times New Roman"/>
          <w:bCs/>
          <w:szCs w:val="24"/>
          <w:u w:val="single"/>
        </w:rPr>
        <w:t>Subcontracts</w:t>
      </w:r>
      <w:r w:rsidRPr="009C14EF">
        <w:rPr>
          <w:rFonts w:cs="Times New Roman"/>
          <w:bCs/>
          <w:szCs w:val="24"/>
        </w:rPr>
        <w:t>.  The CONTRACTOR shall insert the substance of this clause, including this paragraph 5, in all subcontracts and other contractual instruments.</w:t>
      </w:r>
    </w:p>
    <w:p w14:paraId="529D45EA" w14:textId="0FA96A6D"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Copeland Anti-Kickback Act Compliance</w:t>
      </w:r>
      <w:r w:rsidRPr="009C14EF">
        <w:rPr>
          <w:rFonts w:cs="Times New Roman"/>
          <w:szCs w:val="24"/>
        </w:rPr>
        <w:t>.  If required by a Federal Awarding Agency, CONTRACTOR agrees to comply with the Copeland “Anti-Kickback” Act (40 U.S.C. 3145), as supplemented by Department of Labor regulations (29 CFR Part 3, “Contractors and Subcontractors on Public Building or Public Work Financed in Whole or in Part by Loans or Grants from the United States”).  CONTRACTOR is prohibited from inducing, by any means, any person employed in the construction, completion, or repair of public work, to give up any part of the compensation to which he or she is otherwise entitled.  The CONTRACTOR and the COUNTY must report all suspected or reported violations to the Federal awarding agency.</w:t>
      </w:r>
    </w:p>
    <w:p w14:paraId="7690006A"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Domestic Preferences for Procurement</w:t>
      </w:r>
      <w:r w:rsidRPr="009C14EF">
        <w:rPr>
          <w:rFonts w:cs="Times New Roman"/>
          <w:szCs w:val="24"/>
        </w:rPr>
        <w:t>.</w:t>
      </w:r>
    </w:p>
    <w:p w14:paraId="0D6CDD9E"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As appropriate and to the extent consistent with law, the CONTRACTOR should, to the greatest extent practicable, provide a preference for the purchase, acquisition, or use of goods, products, or materials produced in the United States (including but not limited to iron, aluminum, steel, cement, and other manufactured products).</w:t>
      </w:r>
    </w:p>
    <w:p w14:paraId="247EBAA9"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For the purposes of this section: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2CCBAB14"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rPr>
        <w:lastRenderedPageBreak/>
        <w:t>Statutes and regulations prohibiting discrimination applicable to this award, include, without limitation, the following.</w:t>
      </w:r>
    </w:p>
    <w:p w14:paraId="1C6EF543"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Title VI of the Civil Rights Act of 1964 (42 U.S.C. §§ 2000d et seq.) and Treasury’s implementing regulations at 31 C.F.R. Part 22, which prohibit discrimination on the basis of race, color, or national origin under programs or activities receiving federal financial assistance;</w:t>
      </w:r>
    </w:p>
    <w:p w14:paraId="67C3BA65"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The Fair Housing Act, Title VIII of the Civil Rights Act of 1968 (42 U.S.C. §§ 3601 et seq.), which prohibits discrimination in housing on the basis of race, color, religion, national origin, sex, familial status, or disability;</w:t>
      </w:r>
    </w:p>
    <w:p w14:paraId="5AD2913A"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Section 504 of the Rehabilitation Act of 1973, as amended (29 U.S.C. § 794), which prohibits discrimination on the basis of disability under any program or activity receiving federal financial assistance;</w:t>
      </w:r>
    </w:p>
    <w:p w14:paraId="5B1A446C"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The Age Discrimination Act of 1975, as amended (42 U.S.C. §§ 6101 et seq.), and Treasury’s implementing regulations at 31 C.F.R. Part 23, which prohibit discrimination on the basis of age in programs or activities receiving federal financial assistance; and</w:t>
      </w:r>
    </w:p>
    <w:p w14:paraId="19BFC1B9" w14:textId="77777777" w:rsidR="001C1119" w:rsidRPr="00CB76C5" w:rsidRDefault="001C1119" w:rsidP="00CB76C5">
      <w:pPr>
        <w:pStyle w:val="NoSpacing"/>
        <w:numPr>
          <w:ilvl w:val="1"/>
          <w:numId w:val="3"/>
        </w:numPr>
        <w:tabs>
          <w:tab w:val="left" w:pos="990"/>
        </w:tabs>
        <w:spacing w:before="240"/>
        <w:ind w:left="360" w:firstLine="0"/>
        <w:jc w:val="both"/>
        <w:rPr>
          <w:rFonts w:cs="Times New Roman"/>
          <w:bCs/>
          <w:szCs w:val="24"/>
        </w:rPr>
      </w:pPr>
      <w:r w:rsidRPr="00CB76C5">
        <w:rPr>
          <w:rFonts w:cs="Times New Roman"/>
          <w:bCs/>
          <w:szCs w:val="24"/>
        </w:rPr>
        <w:t>Title II of the Americans with Disabilities Act of 1990, as amended (42 U.S.C. §§ 12101 et seq.), which prohibits discrimination on the basis of disability under programs, activities, and services provided or made available by state and local governments or instrumentalities or agencies thereto.</w:t>
      </w:r>
    </w:p>
    <w:p w14:paraId="6C778B8E"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Hatch Act</w:t>
      </w:r>
      <w:r w:rsidRPr="009C14EF">
        <w:rPr>
          <w:rFonts w:cs="Times New Roman"/>
          <w:szCs w:val="24"/>
        </w:rPr>
        <w:t>.  CONTRACTOR agrees to comply, as applicable, with requirements of the Hatch Act (5 U.S.C. §§ 1501-1508 and 7324-7328), which limit certain political activities of State or local government employees whose principal employment is in connection with an activity financed in whole or in part by this federal assistance.</w:t>
      </w:r>
    </w:p>
    <w:p w14:paraId="4131AD03"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Publications</w:t>
      </w:r>
      <w:r w:rsidRPr="009C14EF">
        <w:rPr>
          <w:rFonts w:cs="Times New Roman"/>
          <w:szCs w:val="24"/>
        </w:rPr>
        <w:t>.  Any publications produced with funds from this award must display the following language: “This project [is being] [was] supported, in whole or in part, by federal award number [enter project FAIN] awarded to Lake County Board of County Commissioners by the U.S. Department of the Treasury.”</w:t>
      </w:r>
    </w:p>
    <w:p w14:paraId="29C7319F"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Protections for Whistleblowers</w:t>
      </w:r>
      <w:r w:rsidRPr="009C14EF">
        <w:rPr>
          <w:rFonts w:cs="Times New Roman"/>
          <w:szCs w:val="24"/>
        </w:rPr>
        <w:t>.</w:t>
      </w:r>
    </w:p>
    <w:p w14:paraId="59C758F5"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In accordance with 41 U.S.C. § 4712, CONTRACTOR may not discharge, demote, or otherwise discriminate against an employee in reprisal for disclosing to any of the list of persons or entities provided below,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w:t>
      </w:r>
    </w:p>
    <w:p w14:paraId="4FAC91AF"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szCs w:val="24"/>
        </w:rPr>
      </w:pPr>
      <w:r w:rsidRPr="00CB76C5">
        <w:rPr>
          <w:rFonts w:cs="Times New Roman"/>
          <w:bCs/>
          <w:szCs w:val="24"/>
        </w:rPr>
        <w:t>The li</w:t>
      </w:r>
      <w:r w:rsidRPr="009C14EF">
        <w:rPr>
          <w:rFonts w:cs="Times New Roman"/>
          <w:szCs w:val="24"/>
        </w:rPr>
        <w:t>st of persons and entities referenced in the paragraph above includes the following:</w:t>
      </w:r>
    </w:p>
    <w:p w14:paraId="2A5DC8E2"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A member of Congress or a representative of a committee of Congress;</w:t>
      </w:r>
    </w:p>
    <w:p w14:paraId="6AF04590"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lastRenderedPageBreak/>
        <w:t>An Inspector General;</w:t>
      </w:r>
    </w:p>
    <w:p w14:paraId="1EA99FBF"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The Government Accountability Office;</w:t>
      </w:r>
    </w:p>
    <w:p w14:paraId="6C6234BB"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A Treasury employee responsible for contract or grant oversight or management;</w:t>
      </w:r>
    </w:p>
    <w:p w14:paraId="0E8DDBAE"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An authorized official of the Department of Justice or other law enforcement agency;</w:t>
      </w:r>
    </w:p>
    <w:p w14:paraId="73314B7E"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A court or grand jury; or</w:t>
      </w:r>
    </w:p>
    <w:p w14:paraId="452A2433"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A management official or other employee of Recipient, contractor, or subcontractor who has the responsibility to investigate, discover, or address misconduct.</w:t>
      </w:r>
    </w:p>
    <w:p w14:paraId="7CBB8314" w14:textId="77777777" w:rsidR="001C1119" w:rsidRPr="009C14EF" w:rsidRDefault="001C1119" w:rsidP="00CB76C5">
      <w:pPr>
        <w:pStyle w:val="NoSpacing"/>
        <w:numPr>
          <w:ilvl w:val="1"/>
          <w:numId w:val="3"/>
        </w:numPr>
        <w:tabs>
          <w:tab w:val="left" w:pos="990"/>
        </w:tabs>
        <w:spacing w:before="240"/>
        <w:ind w:left="360" w:firstLine="0"/>
        <w:jc w:val="both"/>
        <w:rPr>
          <w:rFonts w:cs="Times New Roman"/>
          <w:szCs w:val="24"/>
        </w:rPr>
      </w:pPr>
      <w:r w:rsidRPr="009C14EF">
        <w:rPr>
          <w:rFonts w:cs="Times New Roman"/>
          <w:szCs w:val="24"/>
        </w:rPr>
        <w:t>CONTRACTOR shall inform its employees in writing of the rights and remedies provided under this section, in the predominant native language of the workforce.</w:t>
      </w:r>
    </w:p>
    <w:p w14:paraId="40A08C34"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Increasing Seat Belt Use in the United States</w:t>
      </w:r>
      <w:r w:rsidRPr="009C14EF">
        <w:rPr>
          <w:rFonts w:cs="Times New Roman"/>
          <w:szCs w:val="24"/>
        </w:rPr>
        <w:t>.  Pursuant to Executive Order 13043, 62 FR 19217 (Apr. 18, 1997), Recipient should encourage its contractors to adopt and enforce on-the-job seat belt policies and programs for their employees when operating company-owned, rented or personally owned vehicles.</w:t>
      </w:r>
    </w:p>
    <w:p w14:paraId="657E9FA4" w14:textId="7E0D7404" w:rsidR="003E5999"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Reducing Text Messaging While Driving</w:t>
      </w:r>
      <w:r w:rsidRPr="009C14EF">
        <w:rPr>
          <w:rFonts w:cs="Times New Roman"/>
          <w:szCs w:val="24"/>
        </w:rPr>
        <w:t>.  Pursuant to Executive Order 13513, 74 FR 51225 (Oct. 6, 2009), Recipient should encourage its employees, subrecipients, and contractors to adopt and enforce policies that ban text messaging while driving, and Recipient should establish workplace safety policies to decrease accidents caused by distracted drivers.</w:t>
      </w:r>
    </w:p>
    <w:p w14:paraId="5600B59D" w14:textId="77777777" w:rsidR="009C14EF" w:rsidRDefault="009C14EF" w:rsidP="009C14EF">
      <w:pPr>
        <w:pStyle w:val="NoSpacing"/>
        <w:spacing w:before="240"/>
        <w:jc w:val="both"/>
        <w:rPr>
          <w:rFonts w:cs="Times New Roman"/>
          <w:szCs w:val="24"/>
        </w:rPr>
      </w:pPr>
    </w:p>
    <w:p w14:paraId="7732E4C2" w14:textId="57358A20" w:rsidR="009C14EF" w:rsidRPr="009C14EF" w:rsidRDefault="009C14EF" w:rsidP="009C14EF">
      <w:pPr>
        <w:pStyle w:val="NoSpacing"/>
        <w:spacing w:before="240"/>
        <w:jc w:val="center"/>
        <w:rPr>
          <w:rFonts w:cs="Times New Roman"/>
          <w:i/>
          <w:iCs/>
          <w:szCs w:val="24"/>
        </w:rPr>
      </w:pPr>
      <w:r>
        <w:rPr>
          <w:rFonts w:cs="Times New Roman"/>
          <w:i/>
          <w:iCs/>
          <w:szCs w:val="24"/>
        </w:rPr>
        <w:t>[The remainder of this page is intentionally blank.]</w:t>
      </w:r>
    </w:p>
    <w:sectPr w:rsidR="009C14EF" w:rsidRPr="009C14EF" w:rsidSect="009C14EF">
      <w:headerReference w:type="default" r:id="rId8"/>
      <w:footerReference w:type="default" r:id="rId9"/>
      <w:pgSz w:w="12240" w:h="15840"/>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33FA0" w14:textId="77777777" w:rsidR="00CE6999" w:rsidRDefault="00CE6999" w:rsidP="00CE6999">
      <w:pPr>
        <w:spacing w:after="0" w:line="240" w:lineRule="auto"/>
      </w:pPr>
      <w:r>
        <w:separator/>
      </w:r>
    </w:p>
  </w:endnote>
  <w:endnote w:type="continuationSeparator" w:id="0">
    <w:p w14:paraId="3A36DB67" w14:textId="77777777" w:rsidR="00CE6999" w:rsidRDefault="00CE6999" w:rsidP="00CE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915715"/>
      <w:docPartObj>
        <w:docPartGallery w:val="Page Numbers (Bottom of Page)"/>
        <w:docPartUnique/>
      </w:docPartObj>
    </w:sdtPr>
    <w:sdtEndPr/>
    <w:sdtContent>
      <w:sdt>
        <w:sdtPr>
          <w:id w:val="-1769616900"/>
          <w:docPartObj>
            <w:docPartGallery w:val="Page Numbers (Top of Page)"/>
            <w:docPartUnique/>
          </w:docPartObj>
        </w:sdtPr>
        <w:sdtEndPr/>
        <w:sdtContent>
          <w:p w14:paraId="128A71ED" w14:textId="6B21BCAA" w:rsidR="009C14EF" w:rsidRDefault="009C14E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26C4E8" w14:textId="77777777" w:rsidR="009C14EF" w:rsidRDefault="009C1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9247A" w14:textId="77777777" w:rsidR="00CE6999" w:rsidRDefault="00CE6999" w:rsidP="00CE6999">
      <w:pPr>
        <w:spacing w:after="0" w:line="240" w:lineRule="auto"/>
      </w:pPr>
      <w:r>
        <w:separator/>
      </w:r>
    </w:p>
  </w:footnote>
  <w:footnote w:type="continuationSeparator" w:id="0">
    <w:p w14:paraId="3D106787" w14:textId="77777777" w:rsidR="00CE6999" w:rsidRDefault="00CE6999" w:rsidP="00CE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7B1F" w14:textId="3E3FFD26" w:rsidR="00CE6999" w:rsidRDefault="00CE6999">
    <w:pPr>
      <w:pStyle w:val="Header"/>
      <w:rPr>
        <w:rFonts w:ascii="Times New Roman" w:hAnsi="Times New Roman" w:cs="Times New Roman"/>
        <w:b/>
        <w:bCs/>
        <w:sz w:val="24"/>
        <w:szCs w:val="24"/>
      </w:rPr>
    </w:pPr>
    <w:r w:rsidRPr="009C14EF">
      <w:rPr>
        <w:rFonts w:ascii="Times New Roman" w:hAnsi="Times New Roman" w:cs="Times New Roman"/>
        <w:b/>
        <w:bCs/>
        <w:sz w:val="24"/>
        <w:szCs w:val="24"/>
      </w:rPr>
      <w:t xml:space="preserve">EXHIBIT </w:t>
    </w:r>
    <w:r w:rsidR="00B03B57">
      <w:rPr>
        <w:rFonts w:ascii="Times New Roman" w:hAnsi="Times New Roman" w:cs="Times New Roman"/>
        <w:b/>
        <w:bCs/>
        <w:sz w:val="24"/>
        <w:szCs w:val="24"/>
      </w:rPr>
      <w:t>D</w:t>
    </w:r>
    <w:r w:rsidRPr="009C14EF">
      <w:rPr>
        <w:rFonts w:ascii="Times New Roman" w:hAnsi="Times New Roman" w:cs="Times New Roman"/>
        <w:b/>
        <w:bCs/>
        <w:sz w:val="24"/>
        <w:szCs w:val="24"/>
      </w:rPr>
      <w:t xml:space="preserve"> </w:t>
    </w:r>
    <w:r w:rsidR="00823D87" w:rsidRPr="009C14EF">
      <w:rPr>
        <w:rFonts w:ascii="Times New Roman" w:hAnsi="Times New Roman" w:cs="Times New Roman"/>
        <w:b/>
        <w:bCs/>
        <w:sz w:val="24"/>
        <w:szCs w:val="24"/>
      </w:rPr>
      <w:tab/>
    </w:r>
    <w:r w:rsidR="00823D87" w:rsidRPr="009C14EF">
      <w:rPr>
        <w:rFonts w:ascii="Times New Roman" w:hAnsi="Times New Roman" w:cs="Times New Roman"/>
        <w:b/>
        <w:bCs/>
        <w:sz w:val="24"/>
        <w:szCs w:val="24"/>
      </w:rPr>
      <w:tab/>
      <w:t>2</w:t>
    </w:r>
    <w:r w:rsidR="0018551C">
      <w:rPr>
        <w:rFonts w:ascii="Times New Roman" w:hAnsi="Times New Roman" w:cs="Times New Roman"/>
        <w:b/>
        <w:bCs/>
        <w:sz w:val="24"/>
        <w:szCs w:val="24"/>
      </w:rPr>
      <w:t>5</w:t>
    </w:r>
    <w:r w:rsidR="00823D87" w:rsidRPr="009C14EF">
      <w:rPr>
        <w:rFonts w:ascii="Times New Roman" w:hAnsi="Times New Roman" w:cs="Times New Roman"/>
        <w:b/>
        <w:bCs/>
        <w:sz w:val="24"/>
        <w:szCs w:val="24"/>
      </w:rPr>
      <w:t>-</w:t>
    </w:r>
    <w:r w:rsidR="00B03B57">
      <w:rPr>
        <w:rFonts w:ascii="Times New Roman" w:hAnsi="Times New Roman" w:cs="Times New Roman"/>
        <w:b/>
        <w:bCs/>
        <w:sz w:val="24"/>
        <w:szCs w:val="24"/>
      </w:rPr>
      <w:t>5</w:t>
    </w:r>
    <w:r w:rsidR="0018551C">
      <w:rPr>
        <w:rFonts w:ascii="Times New Roman" w:hAnsi="Times New Roman" w:cs="Times New Roman"/>
        <w:b/>
        <w:bCs/>
        <w:sz w:val="24"/>
        <w:szCs w:val="24"/>
      </w:rPr>
      <w:t>1</w:t>
    </w:r>
    <w:r w:rsidR="00B03B57">
      <w:rPr>
        <w:rFonts w:ascii="Times New Roman" w:hAnsi="Times New Roman" w:cs="Times New Roman"/>
        <w:b/>
        <w:bCs/>
        <w:sz w:val="24"/>
        <w:szCs w:val="24"/>
      </w:rPr>
      <w:t>6</w:t>
    </w:r>
  </w:p>
  <w:p w14:paraId="47216EF0" w14:textId="7DD70BEF" w:rsidR="009C14EF" w:rsidRPr="009C14EF" w:rsidRDefault="009C14EF" w:rsidP="009C14EF">
    <w:pPr>
      <w:pStyle w:val="Header"/>
      <w:jc w:val="center"/>
      <w:rPr>
        <w:rFonts w:ascii="Times New Roman" w:hAnsi="Times New Roman" w:cs="Times New Roman"/>
        <w:b/>
        <w:bCs/>
        <w:sz w:val="24"/>
        <w:szCs w:val="24"/>
      </w:rPr>
    </w:pPr>
    <w:r>
      <w:rPr>
        <w:rFonts w:ascii="Times New Roman" w:hAnsi="Times New Roman" w:cs="Times New Roman"/>
        <w:b/>
        <w:bCs/>
        <w:sz w:val="24"/>
        <w:szCs w:val="24"/>
      </w:rPr>
      <w:t>FEDERAL FUNDING PROVISIONS – ARPA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37F5E"/>
    <w:multiLevelType w:val="hybridMultilevel"/>
    <w:tmpl w:val="28C0B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A6E1A"/>
    <w:multiLevelType w:val="hybridMultilevel"/>
    <w:tmpl w:val="57086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47622"/>
    <w:multiLevelType w:val="hybridMultilevel"/>
    <w:tmpl w:val="76C010F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FA61A7"/>
    <w:multiLevelType w:val="hybridMultilevel"/>
    <w:tmpl w:val="1DB4E8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47139"/>
    <w:multiLevelType w:val="hybridMultilevel"/>
    <w:tmpl w:val="02A60608"/>
    <w:lvl w:ilvl="0" w:tplc="C58C31E4">
      <w:start w:val="1"/>
      <w:numFmt w:val="upperLetter"/>
      <w:lvlText w:val="%1."/>
      <w:lvlJc w:val="left"/>
      <w:pPr>
        <w:ind w:left="720" w:hanging="360"/>
      </w:pPr>
      <w:rPr>
        <w:rFonts w:hint="default"/>
        <w:b w:val="0"/>
        <w:bCs/>
      </w:rPr>
    </w:lvl>
    <w:lvl w:ilvl="1" w:tplc="04090015">
      <w:start w:val="1"/>
      <w:numFmt w:val="upperLetter"/>
      <w:lvlText w:val="%2."/>
      <w:lvlJc w:val="left"/>
      <w:pPr>
        <w:ind w:left="72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7418D"/>
    <w:multiLevelType w:val="hybridMultilevel"/>
    <w:tmpl w:val="EE1E803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A9369D"/>
    <w:multiLevelType w:val="multilevel"/>
    <w:tmpl w:val="0409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332770"/>
    <w:multiLevelType w:val="hybridMultilevel"/>
    <w:tmpl w:val="1292C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56B45"/>
    <w:multiLevelType w:val="hybridMultilevel"/>
    <w:tmpl w:val="D5CEE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EF22A9"/>
    <w:multiLevelType w:val="hybridMultilevel"/>
    <w:tmpl w:val="0E6A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D4E34"/>
    <w:multiLevelType w:val="hybridMultilevel"/>
    <w:tmpl w:val="169E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04941"/>
    <w:multiLevelType w:val="hybridMultilevel"/>
    <w:tmpl w:val="EE1E937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7C4FD7"/>
    <w:multiLevelType w:val="hybridMultilevel"/>
    <w:tmpl w:val="C352A8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B0EC5"/>
    <w:multiLevelType w:val="hybridMultilevel"/>
    <w:tmpl w:val="9F0632CE"/>
    <w:lvl w:ilvl="0" w:tplc="8B5E1E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85E2D"/>
    <w:multiLevelType w:val="hybridMultilevel"/>
    <w:tmpl w:val="C7049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50C8F"/>
    <w:multiLevelType w:val="hybridMultilevel"/>
    <w:tmpl w:val="CA72159E"/>
    <w:lvl w:ilvl="0" w:tplc="E62012F8">
      <w:start w:val="1"/>
      <w:numFmt w:val="decimal"/>
      <w:lvlText w:val="Section %1."/>
      <w:lvlJc w:val="left"/>
      <w:pPr>
        <w:ind w:left="28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A283A"/>
    <w:multiLevelType w:val="hybridMultilevel"/>
    <w:tmpl w:val="C89A6096"/>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55BC5"/>
    <w:multiLevelType w:val="hybridMultilevel"/>
    <w:tmpl w:val="AAE222AC"/>
    <w:lvl w:ilvl="0" w:tplc="8B5E1E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D47DE"/>
    <w:multiLevelType w:val="hybridMultilevel"/>
    <w:tmpl w:val="1262AC0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EF42C7"/>
    <w:multiLevelType w:val="hybridMultilevel"/>
    <w:tmpl w:val="2A72D80E"/>
    <w:lvl w:ilvl="0" w:tplc="8B5E1E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C6510"/>
    <w:multiLevelType w:val="hybridMultilevel"/>
    <w:tmpl w:val="76C010FE"/>
    <w:lvl w:ilvl="0" w:tplc="8B5E1E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712635">
    <w:abstractNumId w:val="15"/>
  </w:num>
  <w:num w:numId="2" w16cid:durableId="1165896862">
    <w:abstractNumId w:val="4"/>
  </w:num>
  <w:num w:numId="3" w16cid:durableId="1959556176">
    <w:abstractNumId w:val="6"/>
  </w:num>
  <w:num w:numId="4" w16cid:durableId="1981685539">
    <w:abstractNumId w:val="0"/>
  </w:num>
  <w:num w:numId="5" w16cid:durableId="672806221">
    <w:abstractNumId w:val="1"/>
  </w:num>
  <w:num w:numId="6" w16cid:durableId="2038896041">
    <w:abstractNumId w:val="14"/>
  </w:num>
  <w:num w:numId="7" w16cid:durableId="814758688">
    <w:abstractNumId w:val="9"/>
  </w:num>
  <w:num w:numId="8" w16cid:durableId="175115775">
    <w:abstractNumId w:val="10"/>
  </w:num>
  <w:num w:numId="9" w16cid:durableId="805196704">
    <w:abstractNumId w:val="8"/>
  </w:num>
  <w:num w:numId="10" w16cid:durableId="1588227574">
    <w:abstractNumId w:val="19"/>
  </w:num>
  <w:num w:numId="11" w16cid:durableId="1417559223">
    <w:abstractNumId w:val="18"/>
  </w:num>
  <w:num w:numId="12" w16cid:durableId="1950314599">
    <w:abstractNumId w:val="16"/>
  </w:num>
  <w:num w:numId="13" w16cid:durableId="2027779577">
    <w:abstractNumId w:val="12"/>
  </w:num>
  <w:num w:numId="14" w16cid:durableId="568535551">
    <w:abstractNumId w:val="17"/>
  </w:num>
  <w:num w:numId="15" w16cid:durableId="1580678979">
    <w:abstractNumId w:val="3"/>
  </w:num>
  <w:num w:numId="16" w16cid:durableId="946082399">
    <w:abstractNumId w:val="13"/>
  </w:num>
  <w:num w:numId="17" w16cid:durableId="2044136799">
    <w:abstractNumId w:val="20"/>
  </w:num>
  <w:num w:numId="18" w16cid:durableId="800998843">
    <w:abstractNumId w:val="5"/>
  </w:num>
  <w:num w:numId="19" w16cid:durableId="1700202531">
    <w:abstractNumId w:val="2"/>
  </w:num>
  <w:num w:numId="20" w16cid:durableId="1380860839">
    <w:abstractNumId w:val="11"/>
  </w:num>
  <w:num w:numId="21" w16cid:durableId="628902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PHHoarchnfrXR1uAdHqubksLA/534JlynpbWhsxgq7nHk7zHQhkVSZQ8f1t1LzXb8gJzZKdRnnOH45TTyanHIw==" w:salt="m2E42mfAdixerC3y+YC0h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19"/>
    <w:rsid w:val="0018551C"/>
    <w:rsid w:val="001C1119"/>
    <w:rsid w:val="001E1F8D"/>
    <w:rsid w:val="00253257"/>
    <w:rsid w:val="003E5999"/>
    <w:rsid w:val="00484AA1"/>
    <w:rsid w:val="00807E61"/>
    <w:rsid w:val="00823D87"/>
    <w:rsid w:val="009C14EF"/>
    <w:rsid w:val="00A35092"/>
    <w:rsid w:val="00A50527"/>
    <w:rsid w:val="00A727B5"/>
    <w:rsid w:val="00B03B57"/>
    <w:rsid w:val="00B73118"/>
    <w:rsid w:val="00C13838"/>
    <w:rsid w:val="00C62751"/>
    <w:rsid w:val="00C925BD"/>
    <w:rsid w:val="00CB76C5"/>
    <w:rsid w:val="00CE6999"/>
    <w:rsid w:val="00DB41F4"/>
    <w:rsid w:val="00DD5F64"/>
    <w:rsid w:val="00E51A25"/>
    <w:rsid w:val="00EC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694244"/>
  <w15:chartTrackingRefBased/>
  <w15:docId w15:val="{9465821F-7D40-4185-B510-C90A9899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727B5"/>
    <w:pPr>
      <w:keepNext/>
      <w:keepLines/>
      <w:spacing w:before="40" w:after="0"/>
      <w:outlineLvl w:val="1"/>
    </w:pPr>
    <w:rPr>
      <w:rFonts w:ascii="Times New Roman Bold" w:eastAsiaTheme="majorEastAsia" w:hAnsi="Times New Roman Bold" w:cstheme="majorBidi"/>
      <w:b/>
      <w:cap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7B5"/>
    <w:rPr>
      <w:rFonts w:ascii="Times New Roman Bold" w:eastAsiaTheme="majorEastAsia" w:hAnsi="Times New Roman Bold" w:cstheme="majorBidi"/>
      <w:b/>
      <w:caps/>
      <w:szCs w:val="26"/>
      <w:u w:val="single"/>
    </w:rPr>
  </w:style>
  <w:style w:type="paragraph" w:styleId="Title">
    <w:name w:val="Title"/>
    <w:basedOn w:val="Normal"/>
    <w:next w:val="Normal"/>
    <w:link w:val="TitleChar"/>
    <w:qFormat/>
    <w:rsid w:val="001C1119"/>
    <w:pPr>
      <w:spacing w:before="240" w:after="60" w:line="240" w:lineRule="auto"/>
      <w:jc w:val="center"/>
      <w:outlineLvl w:val="0"/>
    </w:pPr>
    <w:rPr>
      <w:rFonts w:ascii="Times New Roman" w:eastAsiaTheme="majorEastAsia" w:hAnsi="Times New Roman" w:cstheme="majorBidi"/>
      <w:b/>
      <w:bCs/>
      <w:kern w:val="28"/>
      <w:sz w:val="24"/>
      <w:szCs w:val="32"/>
      <w14:ligatures w14:val="none"/>
    </w:rPr>
  </w:style>
  <w:style w:type="character" w:customStyle="1" w:styleId="TitleChar">
    <w:name w:val="Title Char"/>
    <w:basedOn w:val="DefaultParagraphFont"/>
    <w:link w:val="Title"/>
    <w:rsid w:val="001C1119"/>
    <w:rPr>
      <w:rFonts w:ascii="Times New Roman" w:eastAsiaTheme="majorEastAsia" w:hAnsi="Times New Roman" w:cstheme="majorBidi"/>
      <w:b/>
      <w:bCs/>
      <w:kern w:val="28"/>
      <w:sz w:val="24"/>
      <w:szCs w:val="32"/>
      <w14:ligatures w14:val="none"/>
    </w:rPr>
  </w:style>
  <w:style w:type="paragraph" w:styleId="ListParagraph">
    <w:name w:val="List Paragraph"/>
    <w:basedOn w:val="Normal"/>
    <w:uiPriority w:val="34"/>
    <w:qFormat/>
    <w:rsid w:val="001C1119"/>
    <w:pPr>
      <w:spacing w:after="0" w:line="240" w:lineRule="auto"/>
      <w:ind w:left="720"/>
      <w:contextualSpacing/>
    </w:pPr>
    <w:rPr>
      <w:rFonts w:ascii="Times New Roman" w:hAnsi="Times New Roman"/>
      <w:kern w:val="0"/>
      <w:sz w:val="24"/>
      <w14:ligatures w14:val="none"/>
    </w:rPr>
  </w:style>
  <w:style w:type="character" w:styleId="Hyperlink">
    <w:name w:val="Hyperlink"/>
    <w:basedOn w:val="DefaultParagraphFont"/>
    <w:uiPriority w:val="99"/>
    <w:semiHidden/>
    <w:unhideWhenUsed/>
    <w:rsid w:val="001C1119"/>
    <w:rPr>
      <w:color w:val="0563C1"/>
      <w:u w:val="single"/>
    </w:rPr>
  </w:style>
  <w:style w:type="paragraph" w:styleId="NoSpacing">
    <w:name w:val="No Spacing"/>
    <w:uiPriority w:val="1"/>
    <w:qFormat/>
    <w:rsid w:val="001C1119"/>
    <w:pPr>
      <w:spacing w:after="0" w:line="240" w:lineRule="auto"/>
    </w:pPr>
    <w:rPr>
      <w:rFonts w:ascii="Times New Roman" w:hAnsi="Times New Roman"/>
      <w:kern w:val="0"/>
      <w:sz w:val="24"/>
      <w14:ligatures w14:val="none"/>
    </w:rPr>
  </w:style>
  <w:style w:type="paragraph" w:styleId="Header">
    <w:name w:val="header"/>
    <w:basedOn w:val="Normal"/>
    <w:link w:val="HeaderChar"/>
    <w:uiPriority w:val="99"/>
    <w:unhideWhenUsed/>
    <w:rsid w:val="00CE6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999"/>
  </w:style>
  <w:style w:type="paragraph" w:styleId="Footer">
    <w:name w:val="footer"/>
    <w:basedOn w:val="Normal"/>
    <w:link w:val="FooterChar"/>
    <w:uiPriority w:val="99"/>
    <w:unhideWhenUsed/>
    <w:rsid w:val="00CE6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3635</Words>
  <Characters>20720</Characters>
  <Application>Microsoft Office Word</Application>
  <DocSecurity>8</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Alexis</dc:creator>
  <cp:keywords/>
  <dc:description/>
  <cp:lastModifiedBy>Falanga, Ron</cp:lastModifiedBy>
  <cp:revision>10</cp:revision>
  <dcterms:created xsi:type="dcterms:W3CDTF">2023-07-17T17:44:00Z</dcterms:created>
  <dcterms:modified xsi:type="dcterms:W3CDTF">2024-10-03T18:34:00Z</dcterms:modified>
</cp:coreProperties>
</file>