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7E6884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7103A">
        <w:rPr>
          <w:bCs/>
          <w:szCs w:val="24"/>
        </w:rPr>
        <w:t xml:space="preserve">Janitorial Services </w:t>
      </w:r>
      <w:r w:rsidR="009E142F">
        <w:rPr>
          <w:bCs/>
          <w:szCs w:val="24"/>
        </w:rPr>
        <w:t>f</w:t>
      </w:r>
      <w:r w:rsidR="0027103A">
        <w:rPr>
          <w:bCs/>
          <w:szCs w:val="24"/>
        </w:rPr>
        <w:t>or Lake County Water Authority (LCWA) Locations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4407F">
        <w:rPr>
          <w:szCs w:val="24"/>
        </w:rPr>
        <w:t xml:space="preserve">               02/2</w:t>
      </w:r>
      <w:r w:rsidR="00897C1C">
        <w:rPr>
          <w:szCs w:val="24"/>
        </w:rPr>
        <w:t>7</w:t>
      </w:r>
      <w:r w:rsidR="0014407F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A3CE013" w14:textId="56A503A9" w:rsidR="00980AD7" w:rsidRPr="00F55062" w:rsidRDefault="00111D99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F55062">
        <w:rPr>
          <w:rFonts w:ascii="Times New Roman" w:hAnsi="Times New Roman"/>
          <w:color w:val="000000"/>
          <w:sz w:val="24"/>
          <w:szCs w:val="24"/>
        </w:rPr>
        <w:t>Do we need to visit the sites again if we visited them before?</w:t>
      </w:r>
    </w:p>
    <w:p w14:paraId="5B58CD8F" w14:textId="1D952F73" w:rsidR="00631403" w:rsidRPr="00F55062" w:rsidRDefault="00631403" w:rsidP="00631403">
      <w:pPr>
        <w:pStyle w:val="ListParagraph"/>
        <w:numPr>
          <w:ilvl w:val="0"/>
          <w:numId w:val="13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The pre-bid conference is not mandatory.</w:t>
      </w:r>
    </w:p>
    <w:p w14:paraId="5B5FCCDF" w14:textId="35BECBFB" w:rsidR="00631403" w:rsidRPr="00F55062" w:rsidRDefault="00631403" w:rsidP="00631403">
      <w:pPr>
        <w:pStyle w:val="ListParagraph"/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F55062">
        <w:rPr>
          <w:rFonts w:ascii="Times New Roman" w:hAnsi="Times New Roman"/>
          <w:color w:val="000000"/>
          <w:sz w:val="24"/>
          <w:szCs w:val="24"/>
        </w:rPr>
        <w:t>Q2.</w:t>
      </w:r>
      <w:r w:rsidRPr="00F55062">
        <w:rPr>
          <w:rFonts w:ascii="Times New Roman" w:hAnsi="Times New Roman"/>
          <w:color w:val="000000"/>
          <w:sz w:val="24"/>
          <w:szCs w:val="24"/>
        </w:rPr>
        <w:tab/>
        <w:t>Can you please provide the square footage of each location to be serviced.</w:t>
      </w:r>
    </w:p>
    <w:p w14:paraId="70C4F6EA" w14:textId="6ACD4EE9" w:rsidR="00631403" w:rsidRPr="00F55062" w:rsidRDefault="00631403" w:rsidP="00631403">
      <w:pPr>
        <w:pStyle w:val="ListParagraph"/>
        <w:numPr>
          <w:ilvl w:val="0"/>
          <w:numId w:val="16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Square footage does not accurately represent the services required.</w:t>
      </w:r>
    </w:p>
    <w:p w14:paraId="576F67D5" w14:textId="38856E42" w:rsidR="00631403" w:rsidRPr="00F55062" w:rsidRDefault="00631403" w:rsidP="0063140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F55062">
        <w:rPr>
          <w:color w:val="000000"/>
          <w:szCs w:val="24"/>
        </w:rPr>
        <w:t>Q3.</w:t>
      </w:r>
      <w:r w:rsidRPr="00F55062">
        <w:rPr>
          <w:color w:val="000000"/>
          <w:szCs w:val="24"/>
        </w:rPr>
        <w:tab/>
        <w:t>Can you please confirm that the payment or performance bond is not required for this contract.</w:t>
      </w:r>
    </w:p>
    <w:p w14:paraId="448DAC18" w14:textId="4F25A4D0" w:rsidR="00631403" w:rsidRPr="00F55062" w:rsidRDefault="00631403" w:rsidP="00631403">
      <w:pPr>
        <w:pStyle w:val="ListParagraph"/>
        <w:numPr>
          <w:ilvl w:val="0"/>
          <w:numId w:val="17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See bid document.</w:t>
      </w:r>
    </w:p>
    <w:p w14:paraId="2AAC9190" w14:textId="77777777" w:rsidR="00631403" w:rsidRPr="00F55062" w:rsidRDefault="00631403" w:rsidP="0063140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F55062">
        <w:rPr>
          <w:color w:val="000000"/>
          <w:szCs w:val="24"/>
        </w:rPr>
        <w:t>Q4.</w:t>
      </w:r>
      <w:r w:rsidRPr="00F55062">
        <w:rPr>
          <w:color w:val="000000"/>
          <w:szCs w:val="24"/>
        </w:rPr>
        <w:tab/>
        <w:t>What is the incumbent service provider’s name?</w:t>
      </w:r>
    </w:p>
    <w:p w14:paraId="528623E4" w14:textId="6134B2E1" w:rsidR="004822EC" w:rsidRDefault="004822EC" w:rsidP="004822EC">
      <w:pPr>
        <w:pStyle w:val="ListParagraph"/>
        <w:numPr>
          <w:ilvl w:val="0"/>
          <w:numId w:val="21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Faithworks Total Ground Maintenance, LLC</w:t>
      </w:r>
    </w:p>
    <w:p w14:paraId="285F8070" w14:textId="0719EB3A" w:rsidR="00475EA0" w:rsidRDefault="00475EA0" w:rsidP="00475EA0">
      <w:pPr>
        <w:pStyle w:val="ListParagraph"/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475EA0">
        <w:rPr>
          <w:rFonts w:ascii="Times New Roman" w:hAnsi="Times New Roman"/>
          <w:color w:val="000000"/>
          <w:sz w:val="24"/>
          <w:szCs w:val="24"/>
        </w:rPr>
        <w:t>Q5.</w:t>
      </w:r>
      <w:r w:rsidRPr="00475EA0">
        <w:rPr>
          <w:rFonts w:ascii="Times New Roman" w:hAnsi="Times New Roman"/>
          <w:color w:val="000000"/>
          <w:sz w:val="24"/>
          <w:szCs w:val="24"/>
        </w:rPr>
        <w:tab/>
        <w:t>Please provide a link to the current contract.</w:t>
      </w:r>
    </w:p>
    <w:p w14:paraId="0E9F7AC3" w14:textId="06F7CCB8" w:rsidR="00475EA0" w:rsidRPr="00475EA0" w:rsidRDefault="00475EA0" w:rsidP="00475EA0">
      <w:pPr>
        <w:pStyle w:val="ListParagraph"/>
        <w:numPr>
          <w:ilvl w:val="0"/>
          <w:numId w:val="24"/>
        </w:numPr>
        <w:tabs>
          <w:tab w:val="left" w:pos="900"/>
        </w:tabs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EA0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link can be found at the link below. It’s the bidder’s responsibility 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review</w:t>
      </w:r>
      <w:r w:rsidRPr="00475EA0">
        <w:rPr>
          <w:rFonts w:ascii="Times New Roman" w:hAnsi="Times New Roman"/>
          <w:b/>
          <w:bCs/>
          <w:color w:val="000000"/>
          <w:sz w:val="24"/>
          <w:szCs w:val="24"/>
        </w:rPr>
        <w:t xml:space="preserve"> services in the current contract vs. the new bid. Here’s the link:</w:t>
      </w:r>
    </w:p>
    <w:p w14:paraId="243AB813" w14:textId="2861573A" w:rsidR="00475EA0" w:rsidRPr="00475EA0" w:rsidRDefault="00475EA0" w:rsidP="00475EA0">
      <w:pPr>
        <w:pStyle w:val="ListParagraph"/>
        <w:tabs>
          <w:tab w:val="left" w:pos="900"/>
        </w:tabs>
        <w:spacing w:after="160"/>
        <w:ind w:left="36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1" w:history="1">
        <w:r w:rsidRPr="00475EA0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https://c.lakecountyfl.gov/ProcurementDocuments/term-supply_contracts/24-W16.pdf</w:t>
        </w:r>
      </w:hyperlink>
    </w:p>
    <w:p w14:paraId="669CF265" w14:textId="208CD25B" w:rsidR="00631403" w:rsidRPr="00F55062" w:rsidRDefault="00475EA0" w:rsidP="0063140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>
        <w:rPr>
          <w:color w:val="000000"/>
          <w:szCs w:val="24"/>
        </w:rPr>
        <w:t>Q6</w:t>
      </w:r>
      <w:r w:rsidR="00631403" w:rsidRPr="00F55062">
        <w:rPr>
          <w:color w:val="000000"/>
          <w:szCs w:val="24"/>
        </w:rPr>
        <w:t>.</w:t>
      </w:r>
      <w:r w:rsidR="00631403" w:rsidRPr="00F55062">
        <w:rPr>
          <w:color w:val="000000"/>
          <w:szCs w:val="24"/>
        </w:rPr>
        <w:tab/>
        <w:t>Please provide the current cost or a “how-to obtain” the existing incumbent pricing with a breakdown of cost per location.</w:t>
      </w:r>
    </w:p>
    <w:p w14:paraId="27153D15" w14:textId="392DC535" w:rsidR="00631403" w:rsidRPr="00F55062" w:rsidRDefault="00631403" w:rsidP="004822EC">
      <w:pPr>
        <w:pStyle w:val="ListParagraph"/>
        <w:numPr>
          <w:ilvl w:val="0"/>
          <w:numId w:val="19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Not available.</w:t>
      </w:r>
    </w:p>
    <w:p w14:paraId="4F6CD1DD" w14:textId="4EDDB6C3" w:rsidR="00631403" w:rsidRPr="00F55062" w:rsidRDefault="00631403" w:rsidP="0063140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F55062">
        <w:rPr>
          <w:color w:val="000000"/>
          <w:szCs w:val="24"/>
        </w:rPr>
        <w:t>Q</w:t>
      </w:r>
      <w:r w:rsidR="00475EA0">
        <w:rPr>
          <w:color w:val="000000"/>
          <w:szCs w:val="24"/>
        </w:rPr>
        <w:t>7</w:t>
      </w:r>
      <w:r w:rsidRPr="00F55062">
        <w:rPr>
          <w:color w:val="000000"/>
          <w:szCs w:val="24"/>
        </w:rPr>
        <w:t>.</w:t>
      </w:r>
      <w:r w:rsidRPr="00F55062">
        <w:rPr>
          <w:color w:val="000000"/>
          <w:szCs w:val="24"/>
        </w:rPr>
        <w:tab/>
        <w:t>Do you have a not-to-exceed budget that you can share?</w:t>
      </w:r>
    </w:p>
    <w:p w14:paraId="38EEDE97" w14:textId="6CFAA143" w:rsidR="004822EC" w:rsidRPr="00F55062" w:rsidRDefault="004822EC" w:rsidP="004822EC">
      <w:pPr>
        <w:pStyle w:val="ListParagraph"/>
        <w:numPr>
          <w:ilvl w:val="0"/>
          <w:numId w:val="22"/>
        </w:numPr>
        <w:tabs>
          <w:tab w:val="left" w:pos="900"/>
        </w:tabs>
        <w:spacing w:after="1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No.</w:t>
      </w:r>
    </w:p>
    <w:p w14:paraId="33D9B401" w14:textId="11D4C524" w:rsidR="00631403" w:rsidRPr="00F55062" w:rsidRDefault="00631403" w:rsidP="00631403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F55062">
        <w:rPr>
          <w:color w:val="000000"/>
          <w:szCs w:val="24"/>
        </w:rPr>
        <w:t>Q</w:t>
      </w:r>
      <w:r w:rsidR="00475EA0">
        <w:rPr>
          <w:color w:val="000000"/>
          <w:szCs w:val="24"/>
        </w:rPr>
        <w:t>8</w:t>
      </w:r>
      <w:r w:rsidRPr="00F55062">
        <w:rPr>
          <w:color w:val="000000"/>
          <w:szCs w:val="24"/>
        </w:rPr>
        <w:t>.</w:t>
      </w:r>
      <w:r w:rsidRPr="00F55062">
        <w:rPr>
          <w:color w:val="000000"/>
          <w:szCs w:val="24"/>
        </w:rPr>
        <w:tab/>
        <w:t>Do you provide consumables such as toilet paper, hand soap, etc.? If not, can we exclude consumables from cost pricing and offer consumables on a cost-plus handling fee basis?</w:t>
      </w:r>
      <w:r w:rsidRPr="00F55062">
        <w:rPr>
          <w:color w:val="000000"/>
          <w:szCs w:val="24"/>
        </w:rPr>
        <w:tab/>
      </w:r>
    </w:p>
    <w:p w14:paraId="5D14544D" w14:textId="3D683AD9" w:rsidR="004822EC" w:rsidRPr="00F55062" w:rsidRDefault="004822EC" w:rsidP="004822EC">
      <w:pPr>
        <w:pStyle w:val="ListParagraph"/>
        <w:numPr>
          <w:ilvl w:val="0"/>
          <w:numId w:val="23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5062">
        <w:rPr>
          <w:rFonts w:ascii="Times New Roman" w:hAnsi="Times New Roman"/>
          <w:b/>
          <w:bCs/>
          <w:color w:val="000000"/>
          <w:sz w:val="24"/>
          <w:szCs w:val="24"/>
        </w:rPr>
        <w:t>See Scope of Work.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lastRenderedPageBreak/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96FD1E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806DD8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27103A">
      <w:rPr>
        <w:b/>
        <w:bCs/>
      </w:rPr>
      <w:t>432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01F"/>
    <w:multiLevelType w:val="hybridMultilevel"/>
    <w:tmpl w:val="122C9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543"/>
    <w:multiLevelType w:val="hybridMultilevel"/>
    <w:tmpl w:val="7A6E4938"/>
    <w:lvl w:ilvl="0" w:tplc="0BB6B6FC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11760D5"/>
    <w:multiLevelType w:val="hybridMultilevel"/>
    <w:tmpl w:val="D1F42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05B"/>
    <w:multiLevelType w:val="hybridMultilevel"/>
    <w:tmpl w:val="B28E6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50882"/>
    <w:multiLevelType w:val="hybridMultilevel"/>
    <w:tmpl w:val="7C787792"/>
    <w:lvl w:ilvl="0" w:tplc="BD421BAC">
      <w:start w:val="1"/>
      <w:numFmt w:val="upperLetter"/>
      <w:lvlText w:val="%1."/>
      <w:lvlJc w:val="left"/>
      <w:pPr>
        <w:ind w:left="-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6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61E74"/>
    <w:multiLevelType w:val="hybridMultilevel"/>
    <w:tmpl w:val="EE605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3616"/>
    <w:multiLevelType w:val="hybridMultilevel"/>
    <w:tmpl w:val="E0108590"/>
    <w:lvl w:ilvl="0" w:tplc="7542FD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37D061A"/>
    <w:multiLevelType w:val="hybridMultilevel"/>
    <w:tmpl w:val="B5203ECE"/>
    <w:lvl w:ilvl="0" w:tplc="98F0CBF2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38E7BB8"/>
    <w:multiLevelType w:val="hybridMultilevel"/>
    <w:tmpl w:val="BA746634"/>
    <w:lvl w:ilvl="0" w:tplc="D4683098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3D0776A0"/>
    <w:multiLevelType w:val="hybridMultilevel"/>
    <w:tmpl w:val="FA402B24"/>
    <w:lvl w:ilvl="0" w:tplc="6218AA76">
      <w:start w:val="1"/>
      <w:numFmt w:val="upperLetter"/>
      <w:lvlText w:val="%1."/>
      <w:lvlJc w:val="left"/>
      <w:pPr>
        <w:ind w:left="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4004200C"/>
    <w:multiLevelType w:val="hybridMultilevel"/>
    <w:tmpl w:val="194A7CF0"/>
    <w:lvl w:ilvl="0" w:tplc="8CAC3C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431F6C"/>
    <w:multiLevelType w:val="hybridMultilevel"/>
    <w:tmpl w:val="A802F546"/>
    <w:lvl w:ilvl="0" w:tplc="3F82E4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6421"/>
    <w:multiLevelType w:val="hybridMultilevel"/>
    <w:tmpl w:val="8CDC5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4A50"/>
    <w:multiLevelType w:val="hybridMultilevel"/>
    <w:tmpl w:val="67302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E6DF0"/>
    <w:multiLevelType w:val="hybridMultilevel"/>
    <w:tmpl w:val="F844D00C"/>
    <w:lvl w:ilvl="0" w:tplc="05B2F876">
      <w:start w:val="1"/>
      <w:numFmt w:val="upperLetter"/>
      <w:lvlText w:val="%1."/>
      <w:lvlJc w:val="left"/>
      <w:pPr>
        <w:ind w:left="36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288269665">
    <w:abstractNumId w:val="4"/>
  </w:num>
  <w:num w:numId="2" w16cid:durableId="19864184">
    <w:abstractNumId w:val="21"/>
  </w:num>
  <w:num w:numId="3" w16cid:durableId="1569223518">
    <w:abstractNumId w:val="19"/>
  </w:num>
  <w:num w:numId="4" w16cid:durableId="584000639">
    <w:abstractNumId w:val="22"/>
  </w:num>
  <w:num w:numId="5" w16cid:durableId="489567764">
    <w:abstractNumId w:val="6"/>
  </w:num>
  <w:num w:numId="6" w16cid:durableId="445973893">
    <w:abstractNumId w:val="15"/>
  </w:num>
  <w:num w:numId="7" w16cid:durableId="1036589449">
    <w:abstractNumId w:val="14"/>
  </w:num>
  <w:num w:numId="8" w16cid:durableId="767965953">
    <w:abstractNumId w:val="16"/>
  </w:num>
  <w:num w:numId="9" w16cid:durableId="1435591811">
    <w:abstractNumId w:val="9"/>
  </w:num>
  <w:num w:numId="10" w16cid:durableId="1257396419">
    <w:abstractNumId w:val="7"/>
  </w:num>
  <w:num w:numId="11" w16cid:durableId="89202635">
    <w:abstractNumId w:val="3"/>
  </w:num>
  <w:num w:numId="12" w16cid:durableId="1876692957">
    <w:abstractNumId w:val="12"/>
  </w:num>
  <w:num w:numId="13" w16cid:durableId="439878920">
    <w:abstractNumId w:val="18"/>
  </w:num>
  <w:num w:numId="14" w16cid:durableId="571503085">
    <w:abstractNumId w:val="17"/>
  </w:num>
  <w:num w:numId="15" w16cid:durableId="533465170">
    <w:abstractNumId w:val="11"/>
  </w:num>
  <w:num w:numId="16" w16cid:durableId="1962228920">
    <w:abstractNumId w:val="13"/>
  </w:num>
  <w:num w:numId="17" w16cid:durableId="1041707132">
    <w:abstractNumId w:val="20"/>
  </w:num>
  <w:num w:numId="18" w16cid:durableId="454639558">
    <w:abstractNumId w:val="8"/>
  </w:num>
  <w:num w:numId="19" w16cid:durableId="1582636556">
    <w:abstractNumId w:val="2"/>
  </w:num>
  <w:num w:numId="20" w16cid:durableId="1911497636">
    <w:abstractNumId w:val="0"/>
  </w:num>
  <w:num w:numId="21" w16cid:durableId="1543438894">
    <w:abstractNumId w:val="5"/>
  </w:num>
  <w:num w:numId="22" w16cid:durableId="1027561295">
    <w:abstractNumId w:val="10"/>
  </w:num>
  <w:num w:numId="23" w16cid:durableId="1997607636">
    <w:abstractNumId w:val="1"/>
  </w:num>
  <w:num w:numId="24" w16cid:durableId="9629267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tq2KdS1++qeQmGXXTzwf+vN3u+SXB0HF/E3INo3mbG+wbg9/3Mmog5E+B/WAZmv0h9NJ3fgH5TJCrE/PUimA==" w:salt="PPdqYLXUl8LWgVSNQklqP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14AC"/>
    <w:rsid w:val="000E709E"/>
    <w:rsid w:val="000F43B5"/>
    <w:rsid w:val="00103943"/>
    <w:rsid w:val="00111D99"/>
    <w:rsid w:val="00113F56"/>
    <w:rsid w:val="001167AC"/>
    <w:rsid w:val="00124BD8"/>
    <w:rsid w:val="001252A5"/>
    <w:rsid w:val="00132B21"/>
    <w:rsid w:val="00140EBE"/>
    <w:rsid w:val="0014407F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07B82"/>
    <w:rsid w:val="00224BFC"/>
    <w:rsid w:val="002315C6"/>
    <w:rsid w:val="002320AE"/>
    <w:rsid w:val="00241DF8"/>
    <w:rsid w:val="002460D7"/>
    <w:rsid w:val="002536F8"/>
    <w:rsid w:val="0025668B"/>
    <w:rsid w:val="0027103A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21951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75EA0"/>
    <w:rsid w:val="0048032D"/>
    <w:rsid w:val="004822EC"/>
    <w:rsid w:val="004B1918"/>
    <w:rsid w:val="004C3C70"/>
    <w:rsid w:val="004E3EE4"/>
    <w:rsid w:val="0050375E"/>
    <w:rsid w:val="005055D3"/>
    <w:rsid w:val="00505CC7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31403"/>
    <w:rsid w:val="0064276A"/>
    <w:rsid w:val="00653049"/>
    <w:rsid w:val="006564E6"/>
    <w:rsid w:val="00660CA2"/>
    <w:rsid w:val="006725EC"/>
    <w:rsid w:val="006858A4"/>
    <w:rsid w:val="0069382C"/>
    <w:rsid w:val="006D745E"/>
    <w:rsid w:val="0070550F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6DD8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94191"/>
    <w:rsid w:val="00897C1C"/>
    <w:rsid w:val="008B5A62"/>
    <w:rsid w:val="008C1D4A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80AD7"/>
    <w:rsid w:val="00992C79"/>
    <w:rsid w:val="00997447"/>
    <w:rsid w:val="009A5699"/>
    <w:rsid w:val="009A68A8"/>
    <w:rsid w:val="009D2D83"/>
    <w:rsid w:val="009D66F5"/>
    <w:rsid w:val="009E142F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36794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D1922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062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7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ProcurementDocuments/term-supply_contracts/24-W16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858A4"/>
    <w:rsid w:val="008F6B69"/>
    <w:rsid w:val="00925724"/>
    <w:rsid w:val="00B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2025-02-27T12:24:00Z</dcterms:created>
  <dcterms:modified xsi:type="dcterms:W3CDTF">2025-02-27T12:24:00Z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