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1F0D8" w14:textId="77777777" w:rsidR="005E6664" w:rsidRDefault="005E6664" w:rsidP="005E6664">
      <w:pPr>
        <w:pStyle w:val="ListParagraph"/>
        <w:numPr>
          <w:ilvl w:val="0"/>
          <w:numId w:val="1"/>
        </w:numPr>
        <w:spacing w:after="120"/>
        <w:ind w:left="0"/>
        <w:contextualSpacing w:val="0"/>
        <w:rPr>
          <w:rFonts w:ascii="Times New Roman" w:hAnsi="Times New Roman" w:cs="Times New Roman"/>
          <w:b/>
          <w:bCs/>
          <w:sz w:val="24"/>
          <w:szCs w:val="24"/>
        </w:rPr>
      </w:pPr>
      <w:r w:rsidRPr="00721771">
        <w:rPr>
          <w:rFonts w:ascii="Times New Roman" w:hAnsi="Times New Roman" w:cs="Times New Roman"/>
          <w:b/>
          <w:bCs/>
          <w:sz w:val="24"/>
          <w:szCs w:val="24"/>
        </w:rPr>
        <w:t>SCOPE OF SERVICES</w:t>
      </w:r>
    </w:p>
    <w:p w14:paraId="61AE9A7A" w14:textId="1496169E" w:rsidR="000C6B84" w:rsidRPr="00A9117E" w:rsidRDefault="005E6664"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sidRPr="00A9117E">
        <w:rPr>
          <w:rFonts w:ascii="Times New Roman" w:hAnsi="Times New Roman" w:cs="Times New Roman"/>
          <w:sz w:val="24"/>
          <w:szCs w:val="24"/>
        </w:rPr>
        <w:t>Provide professional geologist or professional engineer with experience in hydraulic investigation services and consulting services, as outlined within the Section 287.055(2) (g), Florida Statutes, to support Lake County’s Office of Solid Waste</w:t>
      </w:r>
      <w:r w:rsidR="000C6B84" w:rsidRPr="00A9117E">
        <w:rPr>
          <w:rFonts w:ascii="Times New Roman" w:hAnsi="Times New Roman" w:cs="Times New Roman"/>
          <w:sz w:val="24"/>
          <w:szCs w:val="24"/>
        </w:rPr>
        <w:t xml:space="preserve"> (OSW)</w:t>
      </w:r>
      <w:r w:rsidR="00462B8B" w:rsidRPr="00A9117E">
        <w:rPr>
          <w:rFonts w:ascii="Times New Roman" w:hAnsi="Times New Roman" w:cs="Times New Roman"/>
          <w:sz w:val="24"/>
          <w:szCs w:val="24"/>
        </w:rPr>
        <w:t xml:space="preserve"> for assigned tasks related to, but not limited to, preparing </w:t>
      </w:r>
      <w:r w:rsidR="000C6B84" w:rsidRPr="00A9117E">
        <w:rPr>
          <w:rFonts w:ascii="Times New Roman" w:hAnsi="Times New Roman" w:cs="Times New Roman"/>
          <w:sz w:val="24"/>
          <w:szCs w:val="24"/>
        </w:rPr>
        <w:t>water quality reports (event, semiannual, and technical reports), monitor</w:t>
      </w:r>
      <w:r w:rsidR="000334A3">
        <w:rPr>
          <w:rFonts w:ascii="Times New Roman" w:hAnsi="Times New Roman" w:cs="Times New Roman"/>
          <w:sz w:val="24"/>
          <w:szCs w:val="24"/>
        </w:rPr>
        <w:t>i</w:t>
      </w:r>
      <w:r w:rsidR="000C6B84" w:rsidRPr="00A9117E">
        <w:rPr>
          <w:rFonts w:ascii="Times New Roman" w:hAnsi="Times New Roman" w:cs="Times New Roman"/>
          <w:sz w:val="24"/>
          <w:szCs w:val="24"/>
        </w:rPr>
        <w:t>ng plan design, contamination assessments, providing oversight to all aspects of new monitor well installation, all aspects of existing monitor wells (including evaluation, abandonment, and repairs) on an as-needed basis in conjunction with OSW’s needs.</w:t>
      </w:r>
    </w:p>
    <w:p w14:paraId="61EAB7D9" w14:textId="27995EBC" w:rsidR="00A9117E" w:rsidRDefault="00A9117E"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Consultant is required to provide copies and keep current any required licensing for services.</w:t>
      </w:r>
    </w:p>
    <w:p w14:paraId="2FB41209" w14:textId="04162DE1" w:rsidR="000C6B84" w:rsidRPr="00A9117E" w:rsidRDefault="000C6B84"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sidRPr="00A9117E">
        <w:rPr>
          <w:rFonts w:ascii="Times New Roman" w:hAnsi="Times New Roman" w:cs="Times New Roman"/>
          <w:sz w:val="24"/>
          <w:szCs w:val="24"/>
        </w:rPr>
        <w:t>OSW is responsible for the environmental monitoring of two solid waste management facilities: Lake County Central Solid Waste Management Facility (with active and closed cells) and Umatilla Landfill (currently closed).  OSW also has additional closed landfills that currently do not require water monitoring</w:t>
      </w:r>
      <w:r w:rsidR="00462B8B" w:rsidRPr="00A9117E">
        <w:rPr>
          <w:rFonts w:ascii="Times New Roman" w:hAnsi="Times New Roman" w:cs="Times New Roman"/>
          <w:sz w:val="24"/>
          <w:szCs w:val="24"/>
        </w:rPr>
        <w:t>,</w:t>
      </w:r>
      <w:r w:rsidRPr="00A9117E">
        <w:rPr>
          <w:rFonts w:ascii="Times New Roman" w:hAnsi="Times New Roman" w:cs="Times New Roman"/>
          <w:sz w:val="24"/>
          <w:szCs w:val="24"/>
        </w:rPr>
        <w:t xml:space="preserve"> Lady Lake Landfill and Log House Landfill.</w:t>
      </w:r>
    </w:p>
    <w:p w14:paraId="2A24C221" w14:textId="73B039DC" w:rsidR="000C6B84" w:rsidRDefault="000C6B84"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sidRPr="00A9117E">
        <w:rPr>
          <w:rFonts w:ascii="Times New Roman" w:hAnsi="Times New Roman" w:cs="Times New Roman"/>
          <w:sz w:val="24"/>
          <w:szCs w:val="24"/>
        </w:rPr>
        <w:t xml:space="preserve">All sampling services are currently performed by County staff. A portion of the laboratory analyses are performed in-house, with the remaining analyses performed by a contract laboratory. </w:t>
      </w:r>
      <w:r w:rsidR="00480400" w:rsidRPr="00A9117E">
        <w:rPr>
          <w:rFonts w:ascii="Times New Roman" w:hAnsi="Times New Roman" w:cs="Times New Roman"/>
          <w:sz w:val="24"/>
          <w:szCs w:val="24"/>
        </w:rPr>
        <w:t xml:space="preserve">OSW would </w:t>
      </w:r>
      <w:r w:rsidRPr="00A9117E">
        <w:rPr>
          <w:rFonts w:ascii="Times New Roman" w:hAnsi="Times New Roman" w:cs="Times New Roman"/>
          <w:sz w:val="24"/>
          <w:szCs w:val="24"/>
        </w:rPr>
        <w:t xml:space="preserve">provide the laboratory data from both labs to the </w:t>
      </w:r>
      <w:r w:rsidR="00164B90" w:rsidRPr="00A9117E">
        <w:rPr>
          <w:rFonts w:ascii="Times New Roman" w:hAnsi="Times New Roman" w:cs="Times New Roman"/>
          <w:sz w:val="24"/>
          <w:szCs w:val="24"/>
        </w:rPr>
        <w:t>C</w:t>
      </w:r>
      <w:r w:rsidRPr="00A9117E">
        <w:rPr>
          <w:rFonts w:ascii="Times New Roman" w:hAnsi="Times New Roman" w:cs="Times New Roman"/>
          <w:sz w:val="24"/>
          <w:szCs w:val="24"/>
        </w:rPr>
        <w:t>onsultant in one data deliverable</w:t>
      </w:r>
      <w:r w:rsidR="00480400" w:rsidRPr="00A9117E">
        <w:rPr>
          <w:rFonts w:ascii="Times New Roman" w:hAnsi="Times New Roman" w:cs="Times New Roman"/>
          <w:sz w:val="24"/>
          <w:szCs w:val="24"/>
        </w:rPr>
        <w:t xml:space="preserve"> as needed</w:t>
      </w:r>
      <w:r w:rsidRPr="00A9117E">
        <w:rPr>
          <w:rFonts w:ascii="Times New Roman" w:hAnsi="Times New Roman" w:cs="Times New Roman"/>
          <w:sz w:val="24"/>
          <w:szCs w:val="24"/>
        </w:rPr>
        <w:t>.</w:t>
      </w:r>
      <w:r w:rsidR="00480400" w:rsidRPr="00A9117E">
        <w:rPr>
          <w:rFonts w:ascii="Times New Roman" w:hAnsi="Times New Roman" w:cs="Times New Roman"/>
          <w:sz w:val="24"/>
          <w:szCs w:val="24"/>
        </w:rPr>
        <w:t xml:space="preserve">  Examples include:</w:t>
      </w:r>
    </w:p>
    <w:p w14:paraId="39428F36" w14:textId="77777777" w:rsidR="00480400" w:rsidRPr="007A0956"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7A0956">
        <w:rPr>
          <w:rFonts w:ascii="Times New Roman" w:hAnsi="Times New Roman" w:cs="Times New Roman"/>
          <w:sz w:val="24"/>
          <w:szCs w:val="24"/>
        </w:rPr>
        <w:t>Laboratory analytical data will be provided in the FDEP approved format (currently ADaPT)</w:t>
      </w:r>
    </w:p>
    <w:p w14:paraId="497CD47F" w14:textId="77777777" w:rsidR="00480400" w:rsidRPr="007A0956"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7A0956">
        <w:rPr>
          <w:rFonts w:ascii="Times New Roman" w:hAnsi="Times New Roman" w:cs="Times New Roman"/>
          <w:sz w:val="24"/>
          <w:szCs w:val="24"/>
        </w:rPr>
        <w:t>GIS files of each facility</w:t>
      </w:r>
    </w:p>
    <w:p w14:paraId="54F0E9B9" w14:textId="77777777" w:rsidR="00480400" w:rsidRPr="007A0956"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7A0956">
        <w:rPr>
          <w:rFonts w:ascii="Times New Roman" w:hAnsi="Times New Roman" w:cs="Times New Roman"/>
          <w:sz w:val="24"/>
          <w:szCs w:val="24"/>
        </w:rPr>
        <w:t>Electronic copies of all field sampling data sheets</w:t>
      </w:r>
    </w:p>
    <w:p w14:paraId="39433307" w14:textId="77777777" w:rsidR="00480400" w:rsidRPr="007A0956"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7A0956">
        <w:rPr>
          <w:rFonts w:ascii="Times New Roman" w:hAnsi="Times New Roman" w:cs="Times New Roman"/>
          <w:sz w:val="24"/>
          <w:szCs w:val="24"/>
        </w:rPr>
        <w:t>Water level elevations for each sampling event</w:t>
      </w:r>
    </w:p>
    <w:p w14:paraId="336EB5D6" w14:textId="62095EB2" w:rsidR="00480400" w:rsidRP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480400">
        <w:rPr>
          <w:rFonts w:ascii="Times New Roman" w:hAnsi="Times New Roman" w:cs="Times New Roman"/>
          <w:sz w:val="24"/>
          <w:szCs w:val="24"/>
        </w:rPr>
        <w:t>Survey information</w:t>
      </w:r>
    </w:p>
    <w:p w14:paraId="0267B1CD" w14:textId="3A3E311C" w:rsidR="00480400" w:rsidRDefault="00480400"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sidRPr="00480400">
        <w:rPr>
          <w:rFonts w:ascii="Times New Roman" w:hAnsi="Times New Roman" w:cs="Times New Roman"/>
          <w:sz w:val="24"/>
          <w:szCs w:val="24"/>
        </w:rPr>
        <w:t xml:space="preserve">Services to be performed by the </w:t>
      </w:r>
      <w:r w:rsidR="00164B90">
        <w:rPr>
          <w:rFonts w:ascii="Times New Roman" w:hAnsi="Times New Roman" w:cs="Times New Roman"/>
          <w:sz w:val="24"/>
          <w:szCs w:val="24"/>
        </w:rPr>
        <w:t>C</w:t>
      </w:r>
      <w:r w:rsidRPr="00480400">
        <w:rPr>
          <w:rFonts w:ascii="Times New Roman" w:hAnsi="Times New Roman" w:cs="Times New Roman"/>
          <w:sz w:val="24"/>
          <w:szCs w:val="24"/>
        </w:rPr>
        <w:t>onsultant under this contract include but are not limited to:</w:t>
      </w:r>
    </w:p>
    <w:p w14:paraId="5F1CC4C9" w14:textId="6C4E5B71"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Provide professional geologic or professional engineering and hydrogeologic services, monitoring plan design, contamination assessments, and similar related tasks in conjunction with the County's needs</w:t>
      </w:r>
      <w:r w:rsidR="00164B90">
        <w:rPr>
          <w:rFonts w:ascii="Times New Roman" w:hAnsi="Times New Roman" w:cs="Times New Roman"/>
          <w:sz w:val="24"/>
          <w:szCs w:val="24"/>
        </w:rPr>
        <w:t>.</w:t>
      </w:r>
    </w:p>
    <w:p w14:paraId="6DB63F84" w14:textId="73418944"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Review monitor well data and water levels</w:t>
      </w:r>
      <w:r w:rsidR="00164B90">
        <w:rPr>
          <w:rFonts w:ascii="Times New Roman" w:hAnsi="Times New Roman" w:cs="Times New Roman"/>
          <w:sz w:val="24"/>
          <w:szCs w:val="24"/>
        </w:rPr>
        <w:t>.</w:t>
      </w:r>
    </w:p>
    <w:p w14:paraId="03AF9C66" w14:textId="49F875BF"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Prepare event monitoring reports and contour maps for submission to the Florida Department of Environmental Protection (FDEP)</w:t>
      </w:r>
      <w:r w:rsidR="00164B90">
        <w:rPr>
          <w:rFonts w:ascii="Times New Roman" w:hAnsi="Times New Roman" w:cs="Times New Roman"/>
          <w:sz w:val="24"/>
          <w:szCs w:val="24"/>
        </w:rPr>
        <w:t>.</w:t>
      </w:r>
    </w:p>
    <w:p w14:paraId="030FA8D6" w14:textId="5651A2A1"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Make recommendations about future landfill groundwater monitoring based on data findings</w:t>
      </w:r>
      <w:r w:rsidR="00164B90">
        <w:rPr>
          <w:rFonts w:ascii="Times New Roman" w:hAnsi="Times New Roman" w:cs="Times New Roman"/>
          <w:sz w:val="24"/>
          <w:szCs w:val="24"/>
        </w:rPr>
        <w:t>.</w:t>
      </w:r>
    </w:p>
    <w:p w14:paraId="0ACCBA90" w14:textId="3A983309"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Provide recommendations, using the landfill’s entire history, for well abandonments and be able to articulate and justify those recommendations to the FDEP on behalf of the County</w:t>
      </w:r>
      <w:r w:rsidR="00164B90">
        <w:rPr>
          <w:rFonts w:ascii="Times New Roman" w:hAnsi="Times New Roman" w:cs="Times New Roman"/>
          <w:sz w:val="24"/>
          <w:szCs w:val="24"/>
        </w:rPr>
        <w:t>.</w:t>
      </w:r>
    </w:p>
    <w:p w14:paraId="6D895D40" w14:textId="77777777" w:rsidR="00164B9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Obtain all required hydrogeologic permits on behalf of the County</w:t>
      </w:r>
      <w:r w:rsidR="00164B90">
        <w:rPr>
          <w:rFonts w:ascii="Times New Roman" w:hAnsi="Times New Roman" w:cs="Times New Roman"/>
          <w:sz w:val="24"/>
          <w:szCs w:val="24"/>
        </w:rPr>
        <w:t>.</w:t>
      </w:r>
    </w:p>
    <w:p w14:paraId="766F1E0F" w14:textId="5EB44896"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lastRenderedPageBreak/>
        <w:t xml:space="preserve"> Provide oversight for the installation of new monitoring wells</w:t>
      </w:r>
      <w:r w:rsidR="00164B90">
        <w:rPr>
          <w:rFonts w:ascii="Times New Roman" w:hAnsi="Times New Roman" w:cs="Times New Roman"/>
          <w:sz w:val="24"/>
          <w:szCs w:val="24"/>
        </w:rPr>
        <w:t>.</w:t>
      </w:r>
    </w:p>
    <w:p w14:paraId="04EA9129" w14:textId="1FE11791" w:rsidR="000C6B84" w:rsidRPr="00164B9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Well installation, repair, and/or abandonment services</w:t>
      </w:r>
    </w:p>
    <w:p w14:paraId="7235BEB0" w14:textId="230EFF1D" w:rsidR="00480400" w:rsidRPr="00164B90" w:rsidRDefault="00480400" w:rsidP="00164B90">
      <w:pPr>
        <w:pStyle w:val="ListParagraph"/>
        <w:numPr>
          <w:ilvl w:val="0"/>
          <w:numId w:val="1"/>
        </w:numPr>
        <w:spacing w:after="120"/>
        <w:ind w:left="0"/>
        <w:contextualSpacing w:val="0"/>
        <w:rPr>
          <w:rFonts w:ascii="Times New Roman" w:hAnsi="Times New Roman" w:cs="Times New Roman"/>
          <w:b/>
          <w:bCs/>
          <w:sz w:val="24"/>
          <w:szCs w:val="24"/>
        </w:rPr>
      </w:pPr>
      <w:r w:rsidRPr="00164B90">
        <w:rPr>
          <w:rFonts w:ascii="Times New Roman" w:hAnsi="Times New Roman" w:cs="Times New Roman"/>
          <w:b/>
          <w:bCs/>
          <w:sz w:val="24"/>
          <w:szCs w:val="24"/>
        </w:rPr>
        <w:t>Well Installation/Repair/Abandonment Services</w:t>
      </w:r>
    </w:p>
    <w:p w14:paraId="68D98A46" w14:textId="641ADD7A" w:rsidR="00480400" w:rsidRPr="00480400" w:rsidRDefault="00480400"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sidRPr="00480400">
        <w:rPr>
          <w:rFonts w:ascii="Times New Roman" w:hAnsi="Times New Roman" w:cs="Times New Roman"/>
          <w:sz w:val="24"/>
          <w:szCs w:val="24"/>
        </w:rPr>
        <w:t>Installation, repair, and/or abandonment of monitoring wells shall be included under this contract; this portion may be subcontracted out by the consultant. The consultant shall be responsible for the oversight of any third party well installations, repairs or abandonments.</w:t>
      </w:r>
    </w:p>
    <w:p w14:paraId="6FED6591" w14:textId="3CB0CAC6" w:rsidR="00480400" w:rsidRPr="00A9117E" w:rsidRDefault="00480400"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sidRPr="00480400">
        <w:rPr>
          <w:rFonts w:ascii="Times New Roman" w:hAnsi="Times New Roman" w:cs="Times New Roman"/>
          <w:sz w:val="24"/>
          <w:szCs w:val="24"/>
        </w:rPr>
        <w:t>The monitoring wells are used for ground water quality sampling and analysis and for water level measurements. New wells shall be constructed according to the specifications and guidelines of the County, FDEP, EPA and other regulatory agencies. The consultant may be responsible for submitting plans or reports and obtaining approval for all work before and after completion through the FDEP. The consultant and the County’s Project Manager or their designee will accompany the drilling contractor to all sites for an initial visit and will be available to consult with the drilling contractor during field operations to determine well/boring depth and other matters that may arise. When drilling at landfills there is a possibility of encountering buried trash. The consultant may only subcontract out the physical installation, repair or abandonment of the monitoring wells</w:t>
      </w:r>
      <w:r w:rsidRPr="00A9117E">
        <w:rPr>
          <w:rFonts w:ascii="Times New Roman" w:hAnsi="Times New Roman" w:cs="Times New Roman"/>
          <w:sz w:val="24"/>
          <w:szCs w:val="24"/>
        </w:rPr>
        <w:t xml:space="preserve">. </w:t>
      </w:r>
    </w:p>
    <w:p w14:paraId="7754AAEC" w14:textId="18DE21D7" w:rsidR="00480400" w:rsidRPr="00164B90" w:rsidRDefault="00480400" w:rsidP="00A9117E">
      <w:pPr>
        <w:pStyle w:val="ListParagraph"/>
        <w:numPr>
          <w:ilvl w:val="0"/>
          <w:numId w:val="1"/>
        </w:numPr>
        <w:spacing w:after="120"/>
        <w:ind w:left="0"/>
        <w:contextualSpacing w:val="0"/>
        <w:rPr>
          <w:rFonts w:ascii="Times New Roman" w:hAnsi="Times New Roman" w:cs="Times New Roman"/>
          <w:b/>
          <w:bCs/>
          <w:sz w:val="24"/>
          <w:szCs w:val="24"/>
        </w:rPr>
      </w:pPr>
      <w:r w:rsidRPr="00164B90">
        <w:rPr>
          <w:rFonts w:ascii="Times New Roman" w:hAnsi="Times New Roman" w:cs="Times New Roman"/>
          <w:b/>
          <w:bCs/>
          <w:sz w:val="24"/>
          <w:szCs w:val="24"/>
        </w:rPr>
        <w:t>Reporting Requirements</w:t>
      </w:r>
    </w:p>
    <w:p w14:paraId="321BF0E7" w14:textId="3040C204" w:rsidR="00480400" w:rsidRPr="00480400" w:rsidRDefault="00480400"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sidRPr="00480400">
        <w:rPr>
          <w:rFonts w:ascii="Times New Roman" w:hAnsi="Times New Roman" w:cs="Times New Roman"/>
          <w:sz w:val="24"/>
          <w:szCs w:val="24"/>
        </w:rPr>
        <w:t>Reporting requirements are based on Rule 62-701.510 F.A.C.; however, the Monitoring Plan Implementation Schedule (MPIS) or permit language may dictate other, additional requirements.</w:t>
      </w:r>
    </w:p>
    <w:p w14:paraId="74F5AE93" w14:textId="1AEACF19" w:rsidR="00480400" w:rsidRPr="00480400" w:rsidRDefault="00EB1AE8"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Event Report</w:t>
      </w:r>
      <w:r w:rsidR="00164B90">
        <w:rPr>
          <w:rFonts w:ascii="Times New Roman" w:hAnsi="Times New Roman" w:cs="Times New Roman"/>
          <w:sz w:val="24"/>
          <w:szCs w:val="24"/>
        </w:rPr>
        <w:t xml:space="preserve"> </w:t>
      </w:r>
      <w:r>
        <w:rPr>
          <w:rFonts w:ascii="Times New Roman" w:hAnsi="Times New Roman" w:cs="Times New Roman"/>
          <w:sz w:val="24"/>
          <w:szCs w:val="24"/>
        </w:rPr>
        <w:t>-</w:t>
      </w:r>
      <w:r w:rsidR="00164B90">
        <w:rPr>
          <w:rFonts w:ascii="Times New Roman" w:hAnsi="Times New Roman" w:cs="Times New Roman"/>
          <w:sz w:val="24"/>
          <w:szCs w:val="24"/>
        </w:rPr>
        <w:t xml:space="preserve"> </w:t>
      </w:r>
      <w:r w:rsidR="00480400" w:rsidRPr="00480400">
        <w:rPr>
          <w:rFonts w:ascii="Times New Roman" w:hAnsi="Times New Roman" w:cs="Times New Roman"/>
          <w:sz w:val="24"/>
          <w:szCs w:val="24"/>
        </w:rPr>
        <w:t>The landfill owner or operator shall report all representative water quality monitoring results to the FDEP within 60 days from completion of laboratory analyses, unless a different due date is specified in the permit. This report shall also include any leachate monitoring results obtained in accordance with paragraph (6)(c) of this Rule. In accordance with subsections 62-160.240(3) and 62-160.340(4), F.A.C., water quality data contained in the report shall be provided to the FDEP in an electronic format consistent with requirements for importing into FDEP databases, unless an alternate form of submittal is specified in the permit. The permittee shall include Form 62-701.900(31), Water Quality Monitoring Certification, effective date January 6, 2010, hereby adopted and incorporated by reference, with each report certifying that the laboratory results have been reviewed and approved by the permittee. At a minimum, the report shall include the following:</w:t>
      </w:r>
    </w:p>
    <w:p w14:paraId="10372362" w14:textId="1CA2F2E8" w:rsidR="00480400" w:rsidRPr="00164B9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The facility name and identification number, sample collection dates, and analysis dates.</w:t>
      </w:r>
    </w:p>
    <w:p w14:paraId="2E552252" w14:textId="2DC5C1CC"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47569C">
        <w:rPr>
          <w:rFonts w:ascii="Times New Roman" w:hAnsi="Times New Roman" w:cs="Times New Roman"/>
          <w:sz w:val="24"/>
          <w:szCs w:val="24"/>
        </w:rPr>
        <w:t>All analytical results, including all peaks even if below maximum contaminant levels.</w:t>
      </w:r>
    </w:p>
    <w:p w14:paraId="131274B7" w14:textId="6D0A8F94"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Identification number and designation of all surface water and ground water monitoring points.</w:t>
      </w:r>
    </w:p>
    <w:p w14:paraId="46144A8D" w14:textId="631F9AC4"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Applicable water quality standards.</w:t>
      </w:r>
    </w:p>
    <w:p w14:paraId="137CD44C" w14:textId="38AC671A"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Quality assurance, quality control notations.</w:t>
      </w:r>
    </w:p>
    <w:p w14:paraId="36E92F9E" w14:textId="423E8BA1" w:rsidR="00480400" w:rsidRPr="00164B9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lastRenderedPageBreak/>
        <w:t>Method detection limits.</w:t>
      </w:r>
    </w:p>
    <w:p w14:paraId="2AD4893B" w14:textId="54C09EE5"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47569C">
        <w:rPr>
          <w:rFonts w:ascii="Times New Roman" w:hAnsi="Times New Roman" w:cs="Times New Roman"/>
          <w:sz w:val="24"/>
          <w:szCs w:val="24"/>
        </w:rPr>
        <w:t>S</w:t>
      </w:r>
      <w:r>
        <w:rPr>
          <w:rFonts w:ascii="Times New Roman" w:hAnsi="Times New Roman" w:cs="Times New Roman"/>
          <w:sz w:val="24"/>
          <w:szCs w:val="24"/>
        </w:rPr>
        <w:t>to</w:t>
      </w:r>
      <w:r w:rsidRPr="0047569C">
        <w:rPr>
          <w:rFonts w:ascii="Times New Roman" w:hAnsi="Times New Roman" w:cs="Times New Roman"/>
          <w:sz w:val="24"/>
          <w:szCs w:val="24"/>
        </w:rPr>
        <w:t>rage and R</w:t>
      </w:r>
      <w:r>
        <w:rPr>
          <w:rFonts w:ascii="Times New Roman" w:hAnsi="Times New Roman" w:cs="Times New Roman"/>
          <w:sz w:val="24"/>
          <w:szCs w:val="24"/>
        </w:rPr>
        <w:t>et</w:t>
      </w:r>
      <w:r w:rsidRPr="0047569C">
        <w:rPr>
          <w:rFonts w:ascii="Times New Roman" w:hAnsi="Times New Roman" w:cs="Times New Roman"/>
          <w:sz w:val="24"/>
          <w:szCs w:val="24"/>
        </w:rPr>
        <w:t xml:space="preserve">rieval </w:t>
      </w:r>
      <w:r>
        <w:rPr>
          <w:rFonts w:ascii="Times New Roman" w:hAnsi="Times New Roman" w:cs="Times New Roman"/>
          <w:sz w:val="24"/>
          <w:szCs w:val="24"/>
        </w:rPr>
        <w:t>(</w:t>
      </w:r>
      <w:r w:rsidRPr="0047569C">
        <w:rPr>
          <w:rFonts w:ascii="Times New Roman" w:hAnsi="Times New Roman" w:cs="Times New Roman"/>
          <w:sz w:val="24"/>
          <w:szCs w:val="24"/>
        </w:rPr>
        <w:t>STORET</w:t>
      </w:r>
      <w:r>
        <w:rPr>
          <w:rFonts w:ascii="Times New Roman" w:hAnsi="Times New Roman" w:cs="Times New Roman"/>
          <w:sz w:val="24"/>
          <w:szCs w:val="24"/>
        </w:rPr>
        <w:t>)</w:t>
      </w:r>
      <w:r w:rsidRPr="0047569C">
        <w:rPr>
          <w:rFonts w:ascii="Times New Roman" w:hAnsi="Times New Roman" w:cs="Times New Roman"/>
          <w:sz w:val="24"/>
          <w:szCs w:val="24"/>
        </w:rPr>
        <w:t xml:space="preserve"> code numbers (unique to Federal Department Environmental Protection, for all parameters.</w:t>
      </w:r>
    </w:p>
    <w:p w14:paraId="36A16531" w14:textId="77777777"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Water levels recorded prior to evaluating wells or sample collection. Elevation reference shall include the top of the well casing and land surface at each well site at a precision of plus or minus 0.01 foot (using a consistent, nationally recognized datum).</w:t>
      </w:r>
    </w:p>
    <w:p w14:paraId="68B3CA96" w14:textId="77777777"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An updated ground water table contour map signed and sealed by a professional geologist or professional engineer with experience in hydrogeologic investigations, with contours at no greater than one-foot intervals unless site specific conditions dictate otherwise, which indicates ground water elevations and flow direction.</w:t>
      </w:r>
    </w:p>
    <w:p w14:paraId="5F75CCBC" w14:textId="4DE9817F" w:rsidR="00480400" w:rsidRPr="00164B9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A summary of any water quality standards or criteria that are exceeded.</w:t>
      </w:r>
    </w:p>
    <w:p w14:paraId="453C37B7" w14:textId="705BF778" w:rsidR="00480400" w:rsidRPr="00480400" w:rsidRDefault="00A9117E"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A</w:t>
      </w:r>
      <w:r w:rsidR="00480400" w:rsidRPr="00480400">
        <w:rPr>
          <w:rFonts w:ascii="Times New Roman" w:hAnsi="Times New Roman" w:cs="Times New Roman"/>
          <w:sz w:val="24"/>
          <w:szCs w:val="24"/>
        </w:rPr>
        <w:t xml:space="preserve"> technical report, signed and sealed by the consultant’s professional geologist</w:t>
      </w:r>
      <w:r w:rsidR="00061F5A">
        <w:rPr>
          <w:rFonts w:ascii="Times New Roman" w:hAnsi="Times New Roman" w:cs="Times New Roman"/>
          <w:sz w:val="24"/>
          <w:szCs w:val="24"/>
        </w:rPr>
        <w:t xml:space="preserve"> or </w:t>
      </w:r>
      <w:r w:rsidR="00480400" w:rsidRPr="00480400">
        <w:rPr>
          <w:rFonts w:ascii="Times New Roman" w:hAnsi="Times New Roman" w:cs="Times New Roman"/>
          <w:sz w:val="24"/>
          <w:szCs w:val="24"/>
        </w:rPr>
        <w:t>professional engineer with experience in hydrogeologic investigations, shall be submitted to the FDEP every two and one-half (2-1/2) years during the active life of the facility, and every five (5) years during the long-term care period, or at the period specified in the MPIS. The report shall summarize and interpret the water quality and leachate monitoring results and water level measurements collected during the past two and one-half (2-1/2) years. The report shall contain, at a minimum, the following:</w:t>
      </w:r>
    </w:p>
    <w:p w14:paraId="32324524" w14:textId="20C15A8D"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Tabular displays of any data which shows that a monitoring parameter has been detected, and graphical displays of any leachate key indicator parameters detected (such as pH, specific conductance, TDS, TOC, sulfate, chloride, sodium and iron), including hydrographs for all monitor wells.</w:t>
      </w:r>
    </w:p>
    <w:p w14:paraId="4D9351DD" w14:textId="10CB796C"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Trend analyses of any monitoring parameters consistently detected.</w:t>
      </w:r>
    </w:p>
    <w:p w14:paraId="27B878AF" w14:textId="4C8A5B44"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Comparisons among shallow, middle, and deep zone wells.</w:t>
      </w:r>
    </w:p>
    <w:p w14:paraId="6AFA8C8A" w14:textId="16A8CA16"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Comparisons between background water quality and the water quality in detection and compliance wells.</w:t>
      </w:r>
    </w:p>
    <w:p w14:paraId="28EE8877" w14:textId="7CF066B8"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Correlations between related parameters such as total dissolved solids and specific conductance.</w:t>
      </w:r>
    </w:p>
    <w:p w14:paraId="61F5FA4C" w14:textId="30E51268"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Discussion of erratic and/or poorly correlated data.</w:t>
      </w:r>
    </w:p>
    <w:p w14:paraId="349010E0" w14:textId="3DEE434C" w:rsidR="00480400"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An interpretation of the ground water contour maps, including an evaluation of ground water flow rates.</w:t>
      </w:r>
    </w:p>
    <w:p w14:paraId="04C08B6C" w14:textId="4C263AEC" w:rsidR="00323C4A" w:rsidRPr="00FD20D9"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164B90">
        <w:rPr>
          <w:rFonts w:ascii="Times New Roman" w:hAnsi="Times New Roman" w:cs="Times New Roman"/>
          <w:sz w:val="24"/>
          <w:szCs w:val="24"/>
        </w:rPr>
        <w:t>An evaluation of the adequacy of the water quality monitoring frequency and sampling locations based upon site conditions.</w:t>
      </w:r>
    </w:p>
    <w:p w14:paraId="04A8EC17" w14:textId="3255CB9A" w:rsidR="00061F5A" w:rsidRPr="00FD20D9" w:rsidRDefault="00061F5A" w:rsidP="00A9117E">
      <w:pPr>
        <w:pStyle w:val="ListParagraph"/>
        <w:numPr>
          <w:ilvl w:val="0"/>
          <w:numId w:val="1"/>
        </w:numPr>
        <w:spacing w:after="120"/>
        <w:ind w:left="0"/>
        <w:contextualSpacing w:val="0"/>
        <w:rPr>
          <w:rFonts w:ascii="Times New Roman" w:hAnsi="Times New Roman" w:cs="Times New Roman"/>
          <w:b/>
          <w:bCs/>
          <w:sz w:val="24"/>
          <w:szCs w:val="24"/>
        </w:rPr>
      </w:pPr>
      <w:r w:rsidRPr="00FD20D9">
        <w:rPr>
          <w:rFonts w:ascii="Times New Roman" w:hAnsi="Times New Roman" w:cs="Times New Roman"/>
          <w:b/>
          <w:bCs/>
          <w:sz w:val="24"/>
          <w:szCs w:val="24"/>
        </w:rPr>
        <w:t>Deliverables</w:t>
      </w:r>
    </w:p>
    <w:p w14:paraId="490C328D" w14:textId="2B3E0DE7" w:rsidR="00061F5A" w:rsidRPr="00061F5A" w:rsidRDefault="00061F5A"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sidRPr="00061F5A">
        <w:rPr>
          <w:rFonts w:ascii="Times New Roman" w:hAnsi="Times New Roman" w:cs="Times New Roman"/>
          <w:sz w:val="24"/>
          <w:szCs w:val="24"/>
        </w:rPr>
        <w:t xml:space="preserve">When applicable, the consultant shall provide to </w:t>
      </w:r>
      <w:r>
        <w:rPr>
          <w:rFonts w:ascii="Times New Roman" w:hAnsi="Times New Roman" w:cs="Times New Roman"/>
          <w:sz w:val="24"/>
          <w:szCs w:val="24"/>
        </w:rPr>
        <w:t>OSW</w:t>
      </w:r>
      <w:r w:rsidRPr="00061F5A">
        <w:rPr>
          <w:rFonts w:ascii="Times New Roman" w:hAnsi="Times New Roman" w:cs="Times New Roman"/>
          <w:sz w:val="24"/>
          <w:szCs w:val="24"/>
        </w:rPr>
        <w:t xml:space="preserve"> the semi-annual reports as described above within thirty-five (35) calendar days after receiving the completed laboratory analyses. The reports are to be submitted in Word or Adobe format so that the track changes/comments </w:t>
      </w:r>
      <w:r w:rsidRPr="00061F5A">
        <w:rPr>
          <w:rFonts w:ascii="Times New Roman" w:hAnsi="Times New Roman" w:cs="Times New Roman"/>
          <w:sz w:val="24"/>
          <w:szCs w:val="24"/>
        </w:rPr>
        <w:lastRenderedPageBreak/>
        <w:t xml:space="preserve">features may be used. </w:t>
      </w:r>
      <w:r>
        <w:rPr>
          <w:rFonts w:ascii="Times New Roman" w:hAnsi="Times New Roman" w:cs="Times New Roman"/>
          <w:sz w:val="24"/>
          <w:szCs w:val="24"/>
        </w:rPr>
        <w:t>OSW</w:t>
      </w:r>
      <w:r w:rsidRPr="00061F5A">
        <w:rPr>
          <w:rFonts w:ascii="Times New Roman" w:hAnsi="Times New Roman" w:cs="Times New Roman"/>
          <w:sz w:val="24"/>
          <w:szCs w:val="24"/>
        </w:rPr>
        <w:t xml:space="preserve"> will then review the reports within five (5) calendar days and provide comments to the consultant. The consultant will incorporate the </w:t>
      </w:r>
      <w:r>
        <w:rPr>
          <w:rFonts w:ascii="Times New Roman" w:hAnsi="Times New Roman" w:cs="Times New Roman"/>
          <w:sz w:val="24"/>
          <w:szCs w:val="24"/>
        </w:rPr>
        <w:t>OSW</w:t>
      </w:r>
      <w:r w:rsidRPr="00061F5A">
        <w:rPr>
          <w:rFonts w:ascii="Times New Roman" w:hAnsi="Times New Roman" w:cs="Times New Roman"/>
          <w:sz w:val="24"/>
          <w:szCs w:val="24"/>
        </w:rPr>
        <w:t xml:space="preserve">’s comments or respond to those comments and provide the final report for </w:t>
      </w:r>
      <w:r>
        <w:rPr>
          <w:rFonts w:ascii="Times New Roman" w:hAnsi="Times New Roman" w:cs="Times New Roman"/>
          <w:sz w:val="24"/>
          <w:szCs w:val="24"/>
        </w:rPr>
        <w:t>OSW</w:t>
      </w:r>
      <w:r w:rsidRPr="00061F5A">
        <w:rPr>
          <w:rFonts w:ascii="Times New Roman" w:hAnsi="Times New Roman" w:cs="Times New Roman"/>
          <w:sz w:val="24"/>
          <w:szCs w:val="24"/>
        </w:rPr>
        <w:t xml:space="preserve"> review within five (5) calendar days, prior to the report being submitted to FDEP. </w:t>
      </w:r>
    </w:p>
    <w:p w14:paraId="29C23886" w14:textId="02C32E4E" w:rsidR="00061F5A" w:rsidRPr="00061F5A" w:rsidRDefault="00061F5A"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sidRPr="00061F5A">
        <w:rPr>
          <w:rFonts w:ascii="Times New Roman" w:hAnsi="Times New Roman" w:cs="Times New Roman"/>
          <w:sz w:val="24"/>
          <w:szCs w:val="24"/>
        </w:rPr>
        <w:t xml:space="preserve">When applicable, the consultant shall provide </w:t>
      </w:r>
      <w:r>
        <w:rPr>
          <w:rFonts w:ascii="Times New Roman" w:hAnsi="Times New Roman" w:cs="Times New Roman"/>
          <w:sz w:val="24"/>
          <w:szCs w:val="24"/>
        </w:rPr>
        <w:t>to OSW</w:t>
      </w:r>
      <w:r w:rsidRPr="00061F5A">
        <w:rPr>
          <w:rFonts w:ascii="Times New Roman" w:hAnsi="Times New Roman" w:cs="Times New Roman"/>
          <w:sz w:val="24"/>
          <w:szCs w:val="24"/>
        </w:rPr>
        <w:t xml:space="preserve"> the biennial technical reports as described above i</w:t>
      </w:r>
      <w:r>
        <w:rPr>
          <w:rFonts w:ascii="Times New Roman" w:hAnsi="Times New Roman" w:cs="Times New Roman"/>
          <w:sz w:val="24"/>
          <w:szCs w:val="24"/>
        </w:rPr>
        <w:t>n</w:t>
      </w:r>
      <w:r w:rsidRPr="00061F5A">
        <w:rPr>
          <w:rFonts w:ascii="Times New Roman" w:hAnsi="Times New Roman" w:cs="Times New Roman"/>
          <w:sz w:val="24"/>
          <w:szCs w:val="24"/>
        </w:rPr>
        <w:t xml:space="preserve"> thirty-five (35) calendar days prior to the FDEP report due date. The reports are to be submitted in Word or Adobe format so that the track changes/comments features may be used. </w:t>
      </w:r>
      <w:r>
        <w:rPr>
          <w:rFonts w:ascii="Times New Roman" w:hAnsi="Times New Roman" w:cs="Times New Roman"/>
          <w:sz w:val="24"/>
          <w:szCs w:val="24"/>
        </w:rPr>
        <w:t xml:space="preserve">OSW </w:t>
      </w:r>
      <w:r w:rsidRPr="00061F5A">
        <w:rPr>
          <w:rFonts w:ascii="Times New Roman" w:hAnsi="Times New Roman" w:cs="Times New Roman"/>
          <w:sz w:val="24"/>
          <w:szCs w:val="24"/>
        </w:rPr>
        <w:t xml:space="preserve">will review the report and provide comments to the Consultant within fifteen (15) calendar days of receipt. The consultant will incorporate </w:t>
      </w:r>
      <w:r>
        <w:rPr>
          <w:rFonts w:ascii="Times New Roman" w:hAnsi="Times New Roman" w:cs="Times New Roman"/>
          <w:sz w:val="24"/>
          <w:szCs w:val="24"/>
        </w:rPr>
        <w:t>OSW</w:t>
      </w:r>
      <w:r w:rsidRPr="00061F5A">
        <w:rPr>
          <w:rFonts w:ascii="Times New Roman" w:hAnsi="Times New Roman" w:cs="Times New Roman"/>
          <w:sz w:val="24"/>
          <w:szCs w:val="24"/>
        </w:rPr>
        <w:t xml:space="preserve">’s comments or respond to those comments and provide the final report for </w:t>
      </w:r>
      <w:r>
        <w:rPr>
          <w:rFonts w:ascii="Times New Roman" w:hAnsi="Times New Roman" w:cs="Times New Roman"/>
          <w:sz w:val="24"/>
          <w:szCs w:val="24"/>
        </w:rPr>
        <w:t>OSW</w:t>
      </w:r>
      <w:r w:rsidRPr="00061F5A">
        <w:rPr>
          <w:rFonts w:ascii="Times New Roman" w:hAnsi="Times New Roman" w:cs="Times New Roman"/>
          <w:sz w:val="24"/>
          <w:szCs w:val="24"/>
        </w:rPr>
        <w:t xml:space="preserve"> review within five (5) calendar days, prior to the report being submitted to FDEP. </w:t>
      </w:r>
    </w:p>
    <w:p w14:paraId="4A4D5B83" w14:textId="2492AF4D" w:rsidR="00061F5A" w:rsidRPr="00061F5A" w:rsidRDefault="00061F5A"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sidRPr="00061F5A">
        <w:rPr>
          <w:rFonts w:ascii="Times New Roman" w:hAnsi="Times New Roman" w:cs="Times New Roman"/>
          <w:sz w:val="24"/>
          <w:szCs w:val="24"/>
        </w:rPr>
        <w:t xml:space="preserve">The consultant shall provide to </w:t>
      </w:r>
      <w:r>
        <w:rPr>
          <w:rFonts w:ascii="Times New Roman" w:hAnsi="Times New Roman" w:cs="Times New Roman"/>
          <w:sz w:val="24"/>
          <w:szCs w:val="24"/>
        </w:rPr>
        <w:t>OSW</w:t>
      </w:r>
      <w:r w:rsidRPr="00061F5A">
        <w:rPr>
          <w:rFonts w:ascii="Times New Roman" w:hAnsi="Times New Roman" w:cs="Times New Roman"/>
          <w:sz w:val="24"/>
          <w:szCs w:val="24"/>
        </w:rPr>
        <w:t xml:space="preserve"> a digital and a non-digital copy of any submitted reports made on the </w:t>
      </w:r>
      <w:r>
        <w:rPr>
          <w:rFonts w:ascii="Times New Roman" w:hAnsi="Times New Roman" w:cs="Times New Roman"/>
          <w:sz w:val="24"/>
          <w:szCs w:val="24"/>
        </w:rPr>
        <w:t>OSW</w:t>
      </w:r>
      <w:r w:rsidRPr="00061F5A">
        <w:rPr>
          <w:rFonts w:ascii="Times New Roman" w:hAnsi="Times New Roman" w:cs="Times New Roman"/>
          <w:sz w:val="24"/>
          <w:szCs w:val="24"/>
        </w:rPr>
        <w:t xml:space="preserve">’s behalf. </w:t>
      </w:r>
    </w:p>
    <w:p w14:paraId="1EF23CD4" w14:textId="020F2AD4" w:rsidR="00061F5A" w:rsidRPr="00061F5A" w:rsidRDefault="00061F5A"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OSW </w:t>
      </w:r>
      <w:r w:rsidRPr="00061F5A">
        <w:rPr>
          <w:rFonts w:ascii="Times New Roman" w:hAnsi="Times New Roman" w:cs="Times New Roman"/>
          <w:sz w:val="24"/>
          <w:szCs w:val="24"/>
        </w:rPr>
        <w:t xml:space="preserve">will accept each </w:t>
      </w:r>
      <w:r>
        <w:rPr>
          <w:rFonts w:ascii="Times New Roman" w:hAnsi="Times New Roman" w:cs="Times New Roman"/>
          <w:sz w:val="24"/>
          <w:szCs w:val="24"/>
        </w:rPr>
        <w:t xml:space="preserve">monitoring </w:t>
      </w:r>
      <w:r w:rsidRPr="00061F5A">
        <w:rPr>
          <w:rFonts w:ascii="Times New Roman" w:hAnsi="Times New Roman" w:cs="Times New Roman"/>
          <w:sz w:val="24"/>
          <w:szCs w:val="24"/>
        </w:rPr>
        <w:t>well</w:t>
      </w:r>
      <w:r>
        <w:rPr>
          <w:rFonts w:ascii="Times New Roman" w:hAnsi="Times New Roman" w:cs="Times New Roman"/>
          <w:sz w:val="24"/>
          <w:szCs w:val="24"/>
        </w:rPr>
        <w:t>,</w:t>
      </w:r>
      <w:r w:rsidRPr="00061F5A">
        <w:rPr>
          <w:rFonts w:ascii="Times New Roman" w:hAnsi="Times New Roman" w:cs="Times New Roman"/>
          <w:sz w:val="24"/>
          <w:szCs w:val="24"/>
        </w:rPr>
        <w:t xml:space="preserve"> only after all well repairs, construction, development, sampling, cleanup and reporting have been performed in a satisfactory manner and has met with the approval and acceptance of </w:t>
      </w:r>
      <w:r>
        <w:rPr>
          <w:rFonts w:ascii="Times New Roman" w:hAnsi="Times New Roman" w:cs="Times New Roman"/>
          <w:sz w:val="24"/>
          <w:szCs w:val="24"/>
        </w:rPr>
        <w:t>OSW</w:t>
      </w:r>
      <w:r w:rsidRPr="00061F5A">
        <w:rPr>
          <w:rFonts w:ascii="Times New Roman" w:hAnsi="Times New Roman" w:cs="Times New Roman"/>
          <w:sz w:val="24"/>
          <w:szCs w:val="24"/>
        </w:rPr>
        <w:t>.</w:t>
      </w:r>
    </w:p>
    <w:p w14:paraId="79179D14" w14:textId="29357D57" w:rsidR="003233F0" w:rsidRPr="00872D5D" w:rsidRDefault="00061F5A"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sidRPr="00061F5A">
        <w:rPr>
          <w:rFonts w:ascii="Times New Roman" w:hAnsi="Times New Roman" w:cs="Times New Roman"/>
          <w:sz w:val="24"/>
          <w:szCs w:val="24"/>
        </w:rPr>
        <w:t xml:space="preserve">The County reserves the right to meet with the consultant to discuss recommendations made in any report. All reports shall be signed and sealed by the </w:t>
      </w:r>
      <w:r>
        <w:rPr>
          <w:rFonts w:ascii="Times New Roman" w:hAnsi="Times New Roman" w:cs="Times New Roman"/>
          <w:sz w:val="24"/>
          <w:szCs w:val="24"/>
        </w:rPr>
        <w:t>p</w:t>
      </w:r>
      <w:r w:rsidRPr="00061F5A">
        <w:rPr>
          <w:rFonts w:ascii="Times New Roman" w:hAnsi="Times New Roman" w:cs="Times New Roman"/>
          <w:sz w:val="24"/>
          <w:szCs w:val="24"/>
        </w:rPr>
        <w:t xml:space="preserve">rofessional </w:t>
      </w:r>
      <w:r>
        <w:rPr>
          <w:rFonts w:ascii="Times New Roman" w:hAnsi="Times New Roman" w:cs="Times New Roman"/>
          <w:sz w:val="24"/>
          <w:szCs w:val="24"/>
        </w:rPr>
        <w:t>g</w:t>
      </w:r>
      <w:r w:rsidRPr="00061F5A">
        <w:rPr>
          <w:rFonts w:ascii="Times New Roman" w:hAnsi="Times New Roman" w:cs="Times New Roman"/>
          <w:sz w:val="24"/>
          <w:szCs w:val="24"/>
        </w:rPr>
        <w:t xml:space="preserve">eologist </w:t>
      </w:r>
      <w:r>
        <w:rPr>
          <w:rFonts w:ascii="Times New Roman" w:hAnsi="Times New Roman" w:cs="Times New Roman"/>
          <w:sz w:val="24"/>
          <w:szCs w:val="24"/>
        </w:rPr>
        <w:t xml:space="preserve">or </w:t>
      </w:r>
      <w:r w:rsidR="00D701F0">
        <w:rPr>
          <w:rFonts w:ascii="Times New Roman" w:hAnsi="Times New Roman" w:cs="Times New Roman"/>
          <w:sz w:val="24"/>
          <w:szCs w:val="24"/>
        </w:rPr>
        <w:t>p</w:t>
      </w:r>
      <w:r>
        <w:rPr>
          <w:rFonts w:ascii="Times New Roman" w:hAnsi="Times New Roman" w:cs="Times New Roman"/>
          <w:sz w:val="24"/>
          <w:szCs w:val="24"/>
        </w:rPr>
        <w:t xml:space="preserve">rofessional engineer </w:t>
      </w:r>
      <w:r w:rsidRPr="00061F5A">
        <w:rPr>
          <w:rFonts w:ascii="Times New Roman" w:hAnsi="Times New Roman" w:cs="Times New Roman"/>
          <w:sz w:val="24"/>
          <w:szCs w:val="24"/>
        </w:rPr>
        <w:t>overseeing the project.</w:t>
      </w:r>
    </w:p>
    <w:p w14:paraId="7FBC0066" w14:textId="739DA62E" w:rsidR="00D701F0" w:rsidRPr="006A0A72" w:rsidRDefault="00D701F0" w:rsidP="00A9117E">
      <w:pPr>
        <w:pStyle w:val="ListParagraph"/>
        <w:numPr>
          <w:ilvl w:val="0"/>
          <w:numId w:val="1"/>
        </w:numPr>
        <w:spacing w:after="120"/>
        <w:ind w:left="0"/>
        <w:contextualSpacing w:val="0"/>
        <w:rPr>
          <w:rFonts w:ascii="Times New Roman" w:hAnsi="Times New Roman" w:cs="Times New Roman"/>
          <w:b/>
          <w:bCs/>
          <w:sz w:val="24"/>
          <w:szCs w:val="24"/>
        </w:rPr>
      </w:pPr>
      <w:r w:rsidRPr="006A0A72">
        <w:rPr>
          <w:rFonts w:ascii="Times New Roman" w:hAnsi="Times New Roman" w:cs="Times New Roman"/>
          <w:b/>
          <w:bCs/>
          <w:sz w:val="24"/>
          <w:szCs w:val="24"/>
        </w:rPr>
        <w:t>Key Contractor Personnel</w:t>
      </w:r>
    </w:p>
    <w:p w14:paraId="6DBF14D5" w14:textId="3A515A22" w:rsidR="00FD20D9" w:rsidRPr="00872D5D" w:rsidRDefault="00D701F0" w:rsidP="00A9117E">
      <w:pPr>
        <w:spacing w:after="120" w:line="240" w:lineRule="auto"/>
        <w:jc w:val="both"/>
        <w:rPr>
          <w:rFonts w:ascii="Times New Roman" w:hAnsi="Times New Roman" w:cs="Times New Roman"/>
          <w:sz w:val="24"/>
          <w:szCs w:val="24"/>
        </w:rPr>
      </w:pPr>
      <w:r w:rsidRPr="00D701F0">
        <w:rPr>
          <w:rFonts w:ascii="Times New Roman" w:hAnsi="Times New Roman" w:cs="Times New Roman"/>
          <w:sz w:val="24"/>
          <w:szCs w:val="24"/>
        </w:rPr>
        <w:t>In submitting a proposal, the Proposer is representing that each person listed or referenced in the proposal shall be available to perform the services described for the Lake County Board of County Commissioners, barring illness, accident, or other unforeseeable events of a similar nature in which case the Proposer must be able to promptly provide a qualified replacement. In the event the Proposer wishes to substitute personnel, the Proposer shall propose a person with equal or higher qualifications and each replacement person is subject to prior written County approval. In the event the requested substitute person is not satisfactory to the County and the matter cannot be resolved to the satisfaction of the County, the County reserves the right to cancel the contract for cause</w:t>
      </w:r>
      <w:r w:rsidR="00872D5D">
        <w:rPr>
          <w:rFonts w:ascii="Times New Roman" w:hAnsi="Times New Roman" w:cs="Times New Roman"/>
          <w:sz w:val="24"/>
          <w:szCs w:val="24"/>
        </w:rPr>
        <w:t>.</w:t>
      </w:r>
    </w:p>
    <w:p w14:paraId="4D02C21D" w14:textId="77777777" w:rsidR="00565230" w:rsidRPr="00670405" w:rsidRDefault="00565230" w:rsidP="00565230">
      <w:pPr>
        <w:jc w:val="center"/>
        <w:rPr>
          <w:rFonts w:ascii="Times New Roman" w:hAnsi="Times New Roman"/>
          <w:i/>
          <w:iCs/>
          <w:sz w:val="24"/>
          <w:szCs w:val="24"/>
        </w:rPr>
      </w:pPr>
      <w:r w:rsidRPr="00670405">
        <w:rPr>
          <w:rFonts w:ascii="Times New Roman" w:hAnsi="Times New Roman"/>
          <w:i/>
          <w:iCs/>
          <w:sz w:val="24"/>
          <w:szCs w:val="24"/>
        </w:rPr>
        <w:t>[</w:t>
      </w:r>
      <w:r>
        <w:rPr>
          <w:rFonts w:ascii="Times New Roman" w:hAnsi="Times New Roman"/>
          <w:i/>
          <w:iCs/>
          <w:sz w:val="24"/>
          <w:szCs w:val="24"/>
        </w:rPr>
        <w:t>T</w:t>
      </w:r>
      <w:r w:rsidRPr="00670405">
        <w:rPr>
          <w:rFonts w:ascii="Times New Roman" w:hAnsi="Times New Roman"/>
          <w:i/>
          <w:iCs/>
          <w:sz w:val="24"/>
          <w:szCs w:val="24"/>
        </w:rPr>
        <w:t>he remainder of this page intentionally left blank</w:t>
      </w:r>
      <w:r>
        <w:rPr>
          <w:rFonts w:ascii="Times New Roman" w:hAnsi="Times New Roman"/>
          <w:i/>
          <w:iCs/>
          <w:sz w:val="24"/>
          <w:szCs w:val="24"/>
        </w:rPr>
        <w:t>.</w:t>
      </w:r>
      <w:r w:rsidRPr="00670405">
        <w:rPr>
          <w:rFonts w:ascii="Times New Roman" w:hAnsi="Times New Roman"/>
          <w:i/>
          <w:iCs/>
          <w:sz w:val="24"/>
          <w:szCs w:val="24"/>
        </w:rPr>
        <w:t>]</w:t>
      </w:r>
    </w:p>
    <w:p w14:paraId="03BB8C51" w14:textId="77777777" w:rsidR="00565230" w:rsidRDefault="00565230" w:rsidP="00FD20D9">
      <w:pPr>
        <w:spacing w:after="120"/>
        <w:jc w:val="both"/>
        <w:rPr>
          <w:rFonts w:ascii="Times New Roman" w:hAnsi="Times New Roman" w:cs="Times New Roman"/>
          <w:sz w:val="24"/>
          <w:szCs w:val="24"/>
        </w:rPr>
      </w:pPr>
    </w:p>
    <w:p w14:paraId="7A6E1F98" w14:textId="77777777" w:rsidR="00FD20D9" w:rsidRPr="00D701F0" w:rsidRDefault="00FD20D9" w:rsidP="00E75A1D">
      <w:pPr>
        <w:jc w:val="both"/>
      </w:pPr>
    </w:p>
    <w:sectPr w:rsidR="00FD20D9" w:rsidRPr="00D701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E70B" w14:textId="77777777" w:rsidR="002C7158" w:rsidRDefault="002C7158" w:rsidP="002C7158">
      <w:pPr>
        <w:spacing w:after="0" w:line="240" w:lineRule="auto"/>
      </w:pPr>
      <w:r>
        <w:separator/>
      </w:r>
    </w:p>
  </w:endnote>
  <w:endnote w:type="continuationSeparator" w:id="0">
    <w:p w14:paraId="0560C175" w14:textId="77777777" w:rsidR="002C7158" w:rsidRDefault="002C7158" w:rsidP="002C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8C753" w14:textId="77777777" w:rsidR="002C7158" w:rsidRDefault="002C7158" w:rsidP="002C7158">
      <w:pPr>
        <w:spacing w:after="0" w:line="240" w:lineRule="auto"/>
      </w:pPr>
      <w:r>
        <w:separator/>
      </w:r>
    </w:p>
  </w:footnote>
  <w:footnote w:type="continuationSeparator" w:id="0">
    <w:p w14:paraId="7F7A3822" w14:textId="77777777" w:rsidR="002C7158" w:rsidRDefault="002C7158" w:rsidP="002C7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35F1" w14:textId="15961657" w:rsidR="002C7158" w:rsidRDefault="002C7158" w:rsidP="002C7158">
    <w:pPr>
      <w:pStyle w:val="Header"/>
      <w:tabs>
        <w:tab w:val="clear" w:pos="4680"/>
        <w:tab w:val="left" w:pos="1980"/>
        <w:tab w:val="center" w:pos="4770"/>
      </w:tabs>
      <w:jc w:val="center"/>
      <w:rPr>
        <w:rFonts w:ascii="Times New Roman" w:hAnsi="Times New Roman" w:cs="Times New Roman"/>
        <w:b/>
        <w:sz w:val="24"/>
        <w:szCs w:val="24"/>
      </w:rPr>
    </w:pPr>
    <w:r w:rsidRPr="00A06F53">
      <w:rPr>
        <w:rFonts w:ascii="Times New Roman" w:hAnsi="Times New Roman" w:cs="Times New Roman"/>
        <w:b/>
        <w:sz w:val="24"/>
        <w:szCs w:val="24"/>
      </w:rPr>
      <w:t>EXHIBIT A – SCOPE OF</w:t>
    </w:r>
    <w:r w:rsidR="002C5834">
      <w:rPr>
        <w:rFonts w:ascii="Times New Roman" w:hAnsi="Times New Roman" w:cs="Times New Roman"/>
        <w:b/>
        <w:sz w:val="24"/>
        <w:szCs w:val="24"/>
      </w:rPr>
      <w:t xml:space="preserve"> </w:t>
    </w:r>
    <w:r w:rsidRPr="00A06F53">
      <w:rPr>
        <w:rFonts w:ascii="Times New Roman" w:hAnsi="Times New Roman" w:cs="Times New Roman"/>
        <w:b/>
        <w:sz w:val="24"/>
        <w:szCs w:val="24"/>
      </w:rPr>
      <w:t>SERVICES</w:t>
    </w:r>
    <w:r w:rsidR="002C5834">
      <w:rPr>
        <w:rFonts w:ascii="Times New Roman" w:hAnsi="Times New Roman" w:cs="Times New Roman"/>
        <w:b/>
        <w:sz w:val="24"/>
        <w:szCs w:val="24"/>
      </w:rPr>
      <w:t xml:space="preserve">                                                                              25-409</w:t>
    </w:r>
  </w:p>
  <w:p w14:paraId="5B0410B7" w14:textId="2C7558DE" w:rsidR="002C7158" w:rsidRPr="002C7158" w:rsidRDefault="002E628A" w:rsidP="002E628A">
    <w:pPr>
      <w:pStyle w:val="Header"/>
      <w:jc w:val="center"/>
    </w:pPr>
    <w:r>
      <w:rPr>
        <w:rFonts w:ascii="Times New Roman" w:hAnsi="Times New Roman" w:cs="Times New Roman"/>
        <w:b/>
        <w:sz w:val="24"/>
        <w:szCs w:val="24"/>
      </w:rPr>
      <w:t>GEOLOGICAL AND HYDROGEOLOGIC SERVICES, ON CALL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2760"/>
    <w:multiLevelType w:val="multilevel"/>
    <w:tmpl w:val="AA5882C2"/>
    <w:lvl w:ilvl="0">
      <w:start w:val="3"/>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7"/>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7CC449C"/>
    <w:multiLevelType w:val="hybridMultilevel"/>
    <w:tmpl w:val="8DB01DD8"/>
    <w:lvl w:ilvl="0" w:tplc="2FBCAB06">
      <w:start w:val="1"/>
      <w:numFmt w:val="decimal"/>
      <w:lvlText w:val="%1."/>
      <w:lvlJc w:val="left"/>
      <w:pPr>
        <w:ind w:left="19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D0337E8"/>
    <w:multiLevelType w:val="hybridMultilevel"/>
    <w:tmpl w:val="6F6CEEC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23070D3F"/>
    <w:multiLevelType w:val="multilevel"/>
    <w:tmpl w:val="BF4EBA80"/>
    <w:lvl w:ilvl="0">
      <w:start w:val="3"/>
      <w:numFmt w:val="decimal"/>
      <w:lvlText w:val="%1"/>
      <w:lvlJc w:val="left"/>
      <w:pPr>
        <w:ind w:left="480" w:hanging="480"/>
      </w:pPr>
      <w:rPr>
        <w:rFonts w:hint="default"/>
      </w:rPr>
    </w:lvl>
    <w:lvl w:ilvl="1">
      <w:start w:val="3"/>
      <w:numFmt w:val="decimal"/>
      <w:lvlText w:val="%1.%2"/>
      <w:lvlJc w:val="left"/>
      <w:pPr>
        <w:ind w:left="720" w:hanging="48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3E6E404C"/>
    <w:multiLevelType w:val="hybridMultilevel"/>
    <w:tmpl w:val="F8683272"/>
    <w:lvl w:ilvl="0" w:tplc="4E1851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F3B775F"/>
    <w:multiLevelType w:val="multilevel"/>
    <w:tmpl w:val="AFB6779E"/>
    <w:lvl w:ilvl="0">
      <w:start w:val="3"/>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6" w15:restartNumberingAfterBreak="0">
    <w:nsid w:val="49691869"/>
    <w:multiLevelType w:val="multilevel"/>
    <w:tmpl w:val="41CEFC9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737AF0"/>
    <w:multiLevelType w:val="multilevel"/>
    <w:tmpl w:val="940AE944"/>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BD50FD"/>
    <w:multiLevelType w:val="hybridMultilevel"/>
    <w:tmpl w:val="30BAB8A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53645E10"/>
    <w:multiLevelType w:val="multilevel"/>
    <w:tmpl w:val="B004276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E549DF"/>
    <w:multiLevelType w:val="multilevel"/>
    <w:tmpl w:val="801071E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8D67802"/>
    <w:multiLevelType w:val="hybridMultilevel"/>
    <w:tmpl w:val="5A54D882"/>
    <w:lvl w:ilvl="0" w:tplc="0409000F">
      <w:start w:val="1"/>
      <w:numFmt w:val="decimal"/>
      <w:lvlText w:val="%1."/>
      <w:lvlJc w:val="left"/>
      <w:pPr>
        <w:ind w:left="99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75626164">
    <w:abstractNumId w:val="7"/>
  </w:num>
  <w:num w:numId="2" w16cid:durableId="1618485541">
    <w:abstractNumId w:val="8"/>
  </w:num>
  <w:num w:numId="3" w16cid:durableId="1748115468">
    <w:abstractNumId w:val="2"/>
  </w:num>
  <w:num w:numId="4" w16cid:durableId="224922932">
    <w:abstractNumId w:val="4"/>
  </w:num>
  <w:num w:numId="5" w16cid:durableId="159858276">
    <w:abstractNumId w:val="1"/>
  </w:num>
  <w:num w:numId="6" w16cid:durableId="165172552">
    <w:abstractNumId w:val="11"/>
  </w:num>
  <w:num w:numId="7" w16cid:durableId="665866737">
    <w:abstractNumId w:val="10"/>
  </w:num>
  <w:num w:numId="8" w16cid:durableId="344720190">
    <w:abstractNumId w:val="9"/>
  </w:num>
  <w:num w:numId="9" w16cid:durableId="792333594">
    <w:abstractNumId w:val="5"/>
  </w:num>
  <w:num w:numId="10" w16cid:durableId="395713321">
    <w:abstractNumId w:val="3"/>
  </w:num>
  <w:num w:numId="11" w16cid:durableId="1561133649">
    <w:abstractNumId w:val="0"/>
  </w:num>
  <w:num w:numId="12" w16cid:durableId="611089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9KpYPuUFceoFzsAZE9RuVmn6rw79H+4CpCIaq7+VlEAXf17eH+QzwZssTrLA0tQyRldKmFz8SXnrolsCbRUehQ==" w:salt="Qq1jKt25v8Jk4LDob4DK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58"/>
    <w:rsid w:val="00026BCE"/>
    <w:rsid w:val="000334A3"/>
    <w:rsid w:val="00061F5A"/>
    <w:rsid w:val="000C6B84"/>
    <w:rsid w:val="000F6508"/>
    <w:rsid w:val="001035E8"/>
    <w:rsid w:val="00143414"/>
    <w:rsid w:val="00164B90"/>
    <w:rsid w:val="002C5834"/>
    <w:rsid w:val="002C7158"/>
    <w:rsid w:val="002E628A"/>
    <w:rsid w:val="002F1B70"/>
    <w:rsid w:val="003233F0"/>
    <w:rsid w:val="00323C4A"/>
    <w:rsid w:val="003E3F8F"/>
    <w:rsid w:val="00462B8B"/>
    <w:rsid w:val="00480400"/>
    <w:rsid w:val="00514A1D"/>
    <w:rsid w:val="00565230"/>
    <w:rsid w:val="005E6664"/>
    <w:rsid w:val="006A0A72"/>
    <w:rsid w:val="00872D5D"/>
    <w:rsid w:val="008843A3"/>
    <w:rsid w:val="00A87255"/>
    <w:rsid w:val="00A9117E"/>
    <w:rsid w:val="00B4331F"/>
    <w:rsid w:val="00C74FC8"/>
    <w:rsid w:val="00CE381C"/>
    <w:rsid w:val="00D21B14"/>
    <w:rsid w:val="00D701F0"/>
    <w:rsid w:val="00E643F1"/>
    <w:rsid w:val="00E75A1D"/>
    <w:rsid w:val="00EB1AE8"/>
    <w:rsid w:val="00EC5B54"/>
    <w:rsid w:val="00EF79C0"/>
    <w:rsid w:val="00F22226"/>
    <w:rsid w:val="00F8028A"/>
    <w:rsid w:val="00FC69FD"/>
    <w:rsid w:val="00FD2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5735"/>
  <w15:chartTrackingRefBased/>
  <w15:docId w15:val="{71F2C150-8788-4016-9EEA-08C2B173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664"/>
    <w:rPr>
      <w:kern w:val="0"/>
      <w14:ligatures w14:val="none"/>
    </w:rPr>
  </w:style>
  <w:style w:type="paragraph" w:styleId="Heading1">
    <w:name w:val="heading 1"/>
    <w:basedOn w:val="Normal"/>
    <w:next w:val="Normal"/>
    <w:link w:val="Heading1Char"/>
    <w:uiPriority w:val="9"/>
    <w:qFormat/>
    <w:rsid w:val="002C7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1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1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1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1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1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1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1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1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1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1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1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158"/>
    <w:rPr>
      <w:rFonts w:eastAsiaTheme="majorEastAsia" w:cstheme="majorBidi"/>
      <w:color w:val="272727" w:themeColor="text1" w:themeTint="D8"/>
    </w:rPr>
  </w:style>
  <w:style w:type="paragraph" w:styleId="Title">
    <w:name w:val="Title"/>
    <w:basedOn w:val="Normal"/>
    <w:next w:val="Normal"/>
    <w:link w:val="TitleChar"/>
    <w:uiPriority w:val="10"/>
    <w:qFormat/>
    <w:rsid w:val="002C7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1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158"/>
    <w:pPr>
      <w:spacing w:before="160"/>
      <w:jc w:val="center"/>
    </w:pPr>
    <w:rPr>
      <w:i/>
      <w:iCs/>
      <w:color w:val="404040" w:themeColor="text1" w:themeTint="BF"/>
    </w:rPr>
  </w:style>
  <w:style w:type="character" w:customStyle="1" w:styleId="QuoteChar">
    <w:name w:val="Quote Char"/>
    <w:basedOn w:val="DefaultParagraphFont"/>
    <w:link w:val="Quote"/>
    <w:uiPriority w:val="29"/>
    <w:rsid w:val="002C7158"/>
    <w:rPr>
      <w:i/>
      <w:iCs/>
      <w:color w:val="404040" w:themeColor="text1" w:themeTint="BF"/>
    </w:rPr>
  </w:style>
  <w:style w:type="paragraph" w:styleId="ListParagraph">
    <w:name w:val="List Paragraph"/>
    <w:basedOn w:val="Normal"/>
    <w:uiPriority w:val="34"/>
    <w:qFormat/>
    <w:rsid w:val="002C7158"/>
    <w:pPr>
      <w:ind w:left="720"/>
      <w:contextualSpacing/>
    </w:pPr>
  </w:style>
  <w:style w:type="character" w:styleId="IntenseEmphasis">
    <w:name w:val="Intense Emphasis"/>
    <w:basedOn w:val="DefaultParagraphFont"/>
    <w:uiPriority w:val="21"/>
    <w:qFormat/>
    <w:rsid w:val="002C7158"/>
    <w:rPr>
      <w:i/>
      <w:iCs/>
      <w:color w:val="0F4761" w:themeColor="accent1" w:themeShade="BF"/>
    </w:rPr>
  </w:style>
  <w:style w:type="paragraph" w:styleId="IntenseQuote">
    <w:name w:val="Intense Quote"/>
    <w:basedOn w:val="Normal"/>
    <w:next w:val="Normal"/>
    <w:link w:val="IntenseQuoteChar"/>
    <w:uiPriority w:val="30"/>
    <w:qFormat/>
    <w:rsid w:val="002C7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158"/>
    <w:rPr>
      <w:i/>
      <w:iCs/>
      <w:color w:val="0F4761" w:themeColor="accent1" w:themeShade="BF"/>
    </w:rPr>
  </w:style>
  <w:style w:type="character" w:styleId="IntenseReference">
    <w:name w:val="Intense Reference"/>
    <w:basedOn w:val="DefaultParagraphFont"/>
    <w:uiPriority w:val="32"/>
    <w:qFormat/>
    <w:rsid w:val="002C7158"/>
    <w:rPr>
      <w:b/>
      <w:bCs/>
      <w:smallCaps/>
      <w:color w:val="0F4761" w:themeColor="accent1" w:themeShade="BF"/>
      <w:spacing w:val="5"/>
    </w:rPr>
  </w:style>
  <w:style w:type="paragraph" w:styleId="Header">
    <w:name w:val="header"/>
    <w:basedOn w:val="Normal"/>
    <w:link w:val="HeaderChar"/>
    <w:uiPriority w:val="99"/>
    <w:unhideWhenUsed/>
    <w:rsid w:val="002C7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158"/>
  </w:style>
  <w:style w:type="paragraph" w:styleId="Footer">
    <w:name w:val="footer"/>
    <w:basedOn w:val="Normal"/>
    <w:link w:val="FooterChar"/>
    <w:uiPriority w:val="99"/>
    <w:unhideWhenUsed/>
    <w:rsid w:val="002C7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1530</Words>
  <Characters>8724</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Lake County Board of County Commissioners</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Salinas, David</dc:creator>
  <cp:keywords/>
  <dc:description/>
  <cp:lastModifiedBy>Falanga, Ron</cp:lastModifiedBy>
  <cp:revision>8</cp:revision>
  <dcterms:created xsi:type="dcterms:W3CDTF">2024-08-01T17:31:00Z</dcterms:created>
  <dcterms:modified xsi:type="dcterms:W3CDTF">2024-09-04T13:52:00Z</dcterms:modified>
</cp:coreProperties>
</file>