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79A3CFDB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A027AA">
        <w:rPr>
          <w:bCs/>
          <w:szCs w:val="24"/>
        </w:rPr>
        <w:t>Professional Surveying Services, On-Call for LCWA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8B5A62" w:rsidRPr="00597FCD">
        <w:rPr>
          <w:szCs w:val="24"/>
        </w:rPr>
        <w:t>1</w:t>
      </w:r>
      <w:r w:rsidR="00597FCD" w:rsidRPr="00597FCD">
        <w:rPr>
          <w:szCs w:val="24"/>
        </w:rPr>
        <w:t>0/31</w:t>
      </w:r>
      <w:r w:rsidR="00C3031B" w:rsidRPr="00597FCD">
        <w:rPr>
          <w:szCs w:val="24"/>
        </w:rPr>
        <w:t>/202</w:t>
      </w:r>
      <w:r w:rsidR="0050375E" w:rsidRPr="00597FCD">
        <w:rPr>
          <w:szCs w:val="24"/>
        </w:rPr>
        <w:t>4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7A0310A" w14:textId="3299A7CA" w:rsidR="00EA1F05" w:rsidRPr="00A027AA" w:rsidRDefault="00A027AA" w:rsidP="00DA4DE3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50"/>
        <w:jc w:val="both"/>
        <w:rPr>
          <w:rFonts w:ascii="Times New Roman" w:hAnsi="Times New Roman"/>
          <w:color w:val="000000"/>
        </w:rPr>
      </w:pPr>
      <w:r w:rsidRPr="00A027AA">
        <w:rPr>
          <w:rFonts w:ascii="Times New Roman" w:hAnsi="Times New Roman"/>
          <w:color w:val="000000"/>
        </w:rPr>
        <w:t>What types of projects is the County currently anticipating?</w:t>
      </w:r>
    </w:p>
    <w:p w14:paraId="502707AC" w14:textId="09BF2BD6" w:rsidR="002D4C1C" w:rsidRPr="00A027AA" w:rsidRDefault="00A027AA" w:rsidP="00DA4DE3">
      <w:pPr>
        <w:pStyle w:val="ListParagraph"/>
        <w:numPr>
          <w:ilvl w:val="1"/>
          <w:numId w:val="8"/>
        </w:numPr>
        <w:spacing w:after="160"/>
        <w:ind w:left="540" w:hanging="450"/>
        <w:jc w:val="both"/>
        <w:rPr>
          <w:rFonts w:ascii="Times New Roman" w:hAnsi="Times New Roman"/>
          <w:color w:val="000000"/>
        </w:rPr>
      </w:pPr>
      <w:r w:rsidRPr="00A027AA">
        <w:rPr>
          <w:rFonts w:ascii="Times New Roman" w:hAnsi="Times New Roman"/>
          <w:color w:val="000000"/>
        </w:rPr>
        <w:t>See Exhibit A, Section 1.4.</w:t>
      </w:r>
    </w:p>
    <w:p w14:paraId="6B9F4DDC" w14:textId="51C5D6E8" w:rsidR="00EA1F05" w:rsidRPr="00A027AA" w:rsidRDefault="00A027AA" w:rsidP="00DA4DE3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50"/>
        <w:jc w:val="both"/>
        <w:rPr>
          <w:rFonts w:ascii="Times New Roman" w:hAnsi="Times New Roman"/>
          <w:color w:val="000000"/>
        </w:rPr>
      </w:pPr>
      <w:r w:rsidRPr="00A027AA">
        <w:rPr>
          <w:rFonts w:ascii="Times New Roman" w:hAnsi="Times New Roman"/>
          <w:color w:val="000000"/>
        </w:rPr>
        <w:t>How many comparable project summaries is the County requesting?</w:t>
      </w:r>
    </w:p>
    <w:p w14:paraId="2223DDBF" w14:textId="23AB4ACF" w:rsidR="00DA4DE3" w:rsidRPr="00A027AA" w:rsidRDefault="00E97EBA" w:rsidP="00DA4DE3">
      <w:pPr>
        <w:pStyle w:val="ListParagraph"/>
        <w:numPr>
          <w:ilvl w:val="1"/>
          <w:numId w:val="8"/>
        </w:numPr>
        <w:spacing w:after="160"/>
        <w:ind w:left="540" w:hanging="4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See </w:t>
      </w:r>
      <w:r w:rsidR="00597FCD">
        <w:rPr>
          <w:rFonts w:ascii="Times New Roman" w:hAnsi="Times New Roman"/>
          <w:color w:val="000000"/>
        </w:rPr>
        <w:t>Attachment 3.</w:t>
      </w:r>
    </w:p>
    <w:p w14:paraId="088DBAD5" w14:textId="29DE49D6" w:rsidR="00DA4DE3" w:rsidRPr="00A027AA" w:rsidRDefault="00A027AA" w:rsidP="00A027AA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46"/>
        <w:jc w:val="both"/>
        <w:rPr>
          <w:rFonts w:ascii="Times New Roman" w:hAnsi="Times New Roman"/>
          <w:color w:val="000000"/>
        </w:rPr>
      </w:pPr>
      <w:r w:rsidRPr="00A027AA">
        <w:rPr>
          <w:rFonts w:ascii="Times New Roman" w:hAnsi="Times New Roman"/>
          <w:color w:val="000000"/>
        </w:rPr>
        <w:t>How many firms does the County intent to or anticipate contracting with for the subject RSQ?</w:t>
      </w:r>
    </w:p>
    <w:p w14:paraId="13AF64C0" w14:textId="5E5781E8" w:rsidR="00A027AA" w:rsidRPr="00A027AA" w:rsidRDefault="00A027AA" w:rsidP="00A027AA">
      <w:pPr>
        <w:pStyle w:val="ListParagraph"/>
        <w:numPr>
          <w:ilvl w:val="1"/>
          <w:numId w:val="8"/>
        </w:numPr>
        <w:tabs>
          <w:tab w:val="left" w:pos="900"/>
        </w:tabs>
        <w:spacing w:after="160"/>
        <w:ind w:left="532" w:hanging="44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The County reserves the right to make award to one or more Vendors.</w:t>
      </w:r>
    </w:p>
    <w:p w14:paraId="12B6EA93" w14:textId="05FEFBFF" w:rsidR="00A027AA" w:rsidRPr="00A027AA" w:rsidRDefault="00A027AA" w:rsidP="00A027AA">
      <w:pPr>
        <w:tabs>
          <w:tab w:val="left" w:pos="900"/>
        </w:tabs>
        <w:spacing w:after="160"/>
        <w:ind w:hanging="446"/>
        <w:jc w:val="both"/>
        <w:rPr>
          <w:color w:val="000000"/>
          <w:sz w:val="22"/>
          <w:szCs w:val="22"/>
        </w:rPr>
      </w:pPr>
      <w:r w:rsidRPr="00A027AA">
        <w:rPr>
          <w:color w:val="000000"/>
          <w:sz w:val="22"/>
          <w:szCs w:val="22"/>
        </w:rPr>
        <w:t>Q4.</w:t>
      </w:r>
      <w:r w:rsidRPr="00A027AA">
        <w:rPr>
          <w:color w:val="000000"/>
          <w:sz w:val="22"/>
          <w:szCs w:val="22"/>
        </w:rPr>
        <w:tab/>
        <w:t>May the County inform proposers which firm(s) is/are the incumbent firm(s) for LCWA’s survey services?</w:t>
      </w:r>
    </w:p>
    <w:p w14:paraId="61BEAD1D" w14:textId="69F1B9B3" w:rsidR="00A027AA" w:rsidRPr="00A027AA" w:rsidRDefault="00097A7B" w:rsidP="00A027AA">
      <w:pPr>
        <w:pStyle w:val="ListParagraph"/>
        <w:numPr>
          <w:ilvl w:val="0"/>
          <w:numId w:val="12"/>
        </w:numPr>
        <w:tabs>
          <w:tab w:val="left" w:pos="900"/>
        </w:tabs>
        <w:spacing w:after="160"/>
        <w:ind w:left="532" w:hanging="44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There are currently no firms under contract with LCWA for these services.</w:t>
      </w:r>
    </w:p>
    <w:p w14:paraId="09C2BB54" w14:textId="59C649F4" w:rsidR="00A027AA" w:rsidRPr="00E97EBA" w:rsidRDefault="00A027AA" w:rsidP="00A027AA">
      <w:pPr>
        <w:tabs>
          <w:tab w:val="left" w:pos="900"/>
        </w:tabs>
        <w:spacing w:after="160"/>
        <w:ind w:hanging="446"/>
        <w:jc w:val="both"/>
        <w:rPr>
          <w:color w:val="000000"/>
          <w:szCs w:val="24"/>
        </w:rPr>
      </w:pPr>
      <w:r>
        <w:rPr>
          <w:color w:val="000000"/>
          <w:szCs w:val="24"/>
        </w:rPr>
        <w:t>Q5.</w:t>
      </w:r>
      <w:r>
        <w:rPr>
          <w:color w:val="000000"/>
          <w:szCs w:val="24"/>
        </w:rPr>
        <w:tab/>
        <w:t xml:space="preserve">We have noted a discrepancy between Attachment 1 which references 5/6/21 General Terms and Conditions, and Exhibit C, which is the 5/6/24 version of the General Terms and Conditions. Can this </w:t>
      </w:r>
      <w:r w:rsidRPr="00E97EBA">
        <w:rPr>
          <w:color w:val="000000"/>
          <w:szCs w:val="24"/>
        </w:rPr>
        <w:t>information be updated and provid</w:t>
      </w:r>
      <w:r w:rsidR="00F34FE6">
        <w:rPr>
          <w:color w:val="000000"/>
          <w:szCs w:val="24"/>
        </w:rPr>
        <w:t>ed?</w:t>
      </w:r>
    </w:p>
    <w:p w14:paraId="37B51F97" w14:textId="55BD0CFC" w:rsidR="00A027AA" w:rsidRPr="00597FCD" w:rsidRDefault="00597FCD" w:rsidP="00A027AA">
      <w:pPr>
        <w:pStyle w:val="ListParagraph"/>
        <w:numPr>
          <w:ilvl w:val="0"/>
          <w:numId w:val="13"/>
        </w:numPr>
        <w:tabs>
          <w:tab w:val="left" w:pos="900"/>
        </w:tabs>
        <w:spacing w:after="160"/>
        <w:ind w:left="532" w:hanging="44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See REVISED Attachment 1 – Submittal FILLABLE Form</w:t>
      </w:r>
      <w:r w:rsidR="00841D2D">
        <w:rPr>
          <w:rFonts w:ascii="Times New Roman" w:hAnsi="Times New Roman"/>
          <w:color w:val="000000"/>
          <w:szCs w:val="24"/>
        </w:rPr>
        <w:t xml:space="preserve"> (posted 10.31.2024)</w:t>
      </w:r>
    </w:p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2C6D366D" w14:textId="1E94FD73" w:rsidR="00EA1F05" w:rsidRPr="00EA1F05" w:rsidRDefault="00597FCD" w:rsidP="00EA1F05">
      <w:pPr>
        <w:pBdr>
          <w:bottom w:val="single" w:sz="6" w:space="1" w:color="auto"/>
        </w:pBdr>
        <w:spacing w:after="120"/>
      </w:pPr>
      <w:r>
        <w:t>Firm shall review and submit REVISED Attachment 1 – Submittal FILLABLE Form</w:t>
      </w:r>
      <w:r w:rsidR="000B753F">
        <w:t xml:space="preserve"> (posted 10</w:t>
      </w:r>
      <w:r w:rsidR="00841D2D">
        <w:t>.</w:t>
      </w:r>
      <w:r w:rsidR="000B753F">
        <w:t>31</w:t>
      </w:r>
      <w:r w:rsidR="00841D2D">
        <w:t>.</w:t>
      </w:r>
      <w:r w:rsidR="000B753F">
        <w:t>2024).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lastRenderedPageBreak/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53EE6588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0B753F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A027AA">
      <w:rPr>
        <w:b/>
        <w:bCs/>
      </w:rPr>
      <w:t>405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0771"/>
    <w:multiLevelType w:val="hybridMultilevel"/>
    <w:tmpl w:val="BF6667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014288"/>
    <w:multiLevelType w:val="hybridMultilevel"/>
    <w:tmpl w:val="94F89398"/>
    <w:lvl w:ilvl="0" w:tplc="B924125A">
      <w:start w:val="1"/>
      <w:numFmt w:val="upperLetter"/>
      <w:lvlText w:val="%1."/>
      <w:lvlJc w:val="left"/>
      <w:pPr>
        <w:ind w:left="36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01B55"/>
    <w:multiLevelType w:val="multilevel"/>
    <w:tmpl w:val="94F86E5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A970325"/>
    <w:multiLevelType w:val="hybridMultilevel"/>
    <w:tmpl w:val="ED0ED2A4"/>
    <w:lvl w:ilvl="0" w:tplc="62305C6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36040"/>
    <w:multiLevelType w:val="hybridMultilevel"/>
    <w:tmpl w:val="555892BE"/>
    <w:lvl w:ilvl="0" w:tplc="16AC0F2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1"/>
  </w:num>
  <w:num w:numId="2" w16cid:durableId="19864184">
    <w:abstractNumId w:val="11"/>
  </w:num>
  <w:num w:numId="3" w16cid:durableId="1569223518">
    <w:abstractNumId w:val="9"/>
  </w:num>
  <w:num w:numId="4" w16cid:durableId="584000639">
    <w:abstractNumId w:val="12"/>
  </w:num>
  <w:num w:numId="5" w16cid:durableId="489567764">
    <w:abstractNumId w:val="3"/>
  </w:num>
  <w:num w:numId="6" w16cid:durableId="445973893">
    <w:abstractNumId w:val="6"/>
  </w:num>
  <w:num w:numId="7" w16cid:durableId="1036589449">
    <w:abstractNumId w:val="5"/>
  </w:num>
  <w:num w:numId="8" w16cid:durableId="767965953">
    <w:abstractNumId w:val="7"/>
  </w:num>
  <w:num w:numId="9" w16cid:durableId="1435591811">
    <w:abstractNumId w:val="4"/>
  </w:num>
  <w:num w:numId="10" w16cid:durableId="1346594565">
    <w:abstractNumId w:val="2"/>
  </w:num>
  <w:num w:numId="11" w16cid:durableId="630981981">
    <w:abstractNumId w:val="0"/>
  </w:num>
  <w:num w:numId="12" w16cid:durableId="1666322258">
    <w:abstractNumId w:val="8"/>
  </w:num>
  <w:num w:numId="13" w16cid:durableId="20923845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Jx1h6vHI5xOY8zle5mm6800WDHUkhB1wMozH14Yk8jXlDx9u9ZreMxNy6wOuV8Pc7S9vGv2ZYFbbTHOvQhi8A==" w:salt="vbbdYPrOCDpGIES6Fv01K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97A7B"/>
    <w:rsid w:val="000A3D94"/>
    <w:rsid w:val="000A49A7"/>
    <w:rsid w:val="000A4CAB"/>
    <w:rsid w:val="000A52EB"/>
    <w:rsid w:val="000A7862"/>
    <w:rsid w:val="000B753F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61F57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97FCD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0EBE"/>
    <w:rsid w:val="00831988"/>
    <w:rsid w:val="00837F13"/>
    <w:rsid w:val="00841D2D"/>
    <w:rsid w:val="008428B7"/>
    <w:rsid w:val="00845236"/>
    <w:rsid w:val="00855896"/>
    <w:rsid w:val="008568CA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03BC7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27AA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A7512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DE68BF"/>
    <w:rsid w:val="00E12DB6"/>
    <w:rsid w:val="00E531E3"/>
    <w:rsid w:val="00E5490D"/>
    <w:rsid w:val="00E54A57"/>
    <w:rsid w:val="00E63776"/>
    <w:rsid w:val="00E925C6"/>
    <w:rsid w:val="00E97EBA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34FE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4E3EE4"/>
    <w:rsid w:val="005247F9"/>
    <w:rsid w:val="008F6B69"/>
    <w:rsid w:val="00925724"/>
    <w:rsid w:val="00BA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Rogers, Sandra</cp:lastModifiedBy>
  <cp:revision>2</cp:revision>
  <cp:lastPrinted>2020-04-01T15:04:00Z</cp:lastPrinted>
  <dcterms:created xsi:type="dcterms:W3CDTF">2024-10-31T19:02:00Z</dcterms:created>
  <dcterms:modified xsi:type="dcterms:W3CDTF">2024-10-31T19:02:00Z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