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61F7D046">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984569"/>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3C3BC0DF" w:rsidR="00EF5966" w:rsidRPr="00CD038E" w:rsidRDefault="00EA1F05" w:rsidP="00D258A9">
      <w:pPr>
        <w:tabs>
          <w:tab w:val="left" w:pos="7020"/>
        </w:tabs>
        <w:rPr>
          <w:szCs w:val="24"/>
        </w:rPr>
      </w:pPr>
      <w:r>
        <w:rPr>
          <w:b/>
          <w:szCs w:val="24"/>
        </w:rPr>
        <w:t xml:space="preserve">SOLICTATION: </w:t>
      </w:r>
      <w:r w:rsidR="00DE2FA7" w:rsidRPr="00DE2FA7">
        <w:rPr>
          <w:b/>
          <w:szCs w:val="24"/>
        </w:rPr>
        <w:t>O</w:t>
      </w:r>
      <w:r w:rsidR="00DE2FA7">
        <w:rPr>
          <w:b/>
          <w:szCs w:val="24"/>
        </w:rPr>
        <w:t xml:space="preserve">verhead </w:t>
      </w:r>
      <w:r w:rsidR="00DE2FA7" w:rsidRPr="00DE2FA7">
        <w:rPr>
          <w:b/>
          <w:szCs w:val="24"/>
        </w:rPr>
        <w:t>D</w:t>
      </w:r>
      <w:r w:rsidR="00DE2FA7">
        <w:rPr>
          <w:b/>
          <w:szCs w:val="24"/>
        </w:rPr>
        <w:t>oor</w:t>
      </w:r>
      <w:r w:rsidR="00DE2FA7" w:rsidRPr="00DE2FA7">
        <w:rPr>
          <w:b/>
          <w:szCs w:val="24"/>
        </w:rPr>
        <w:t xml:space="preserve"> &amp; G</w:t>
      </w:r>
      <w:r w:rsidR="00DE2FA7">
        <w:rPr>
          <w:b/>
          <w:szCs w:val="24"/>
        </w:rPr>
        <w:t>ate</w:t>
      </w:r>
      <w:r w:rsidR="00DE2FA7" w:rsidRPr="00DE2FA7">
        <w:rPr>
          <w:b/>
          <w:szCs w:val="24"/>
        </w:rPr>
        <w:t xml:space="preserve"> P</w:t>
      </w:r>
      <w:r w:rsidR="00DE2FA7">
        <w:rPr>
          <w:b/>
          <w:szCs w:val="24"/>
        </w:rPr>
        <w:t>reventative</w:t>
      </w:r>
      <w:r w:rsidR="00DE2FA7" w:rsidRPr="00DE2FA7">
        <w:rPr>
          <w:b/>
          <w:szCs w:val="24"/>
        </w:rPr>
        <w:t xml:space="preserve"> M</w:t>
      </w:r>
      <w:r w:rsidR="00DE2FA7">
        <w:rPr>
          <w:b/>
          <w:szCs w:val="24"/>
        </w:rPr>
        <w:t>aintenance</w:t>
      </w:r>
      <w:r w:rsidR="00DE2FA7" w:rsidRPr="00DE2FA7">
        <w:rPr>
          <w:b/>
          <w:szCs w:val="24"/>
        </w:rPr>
        <w:t>, R</w:t>
      </w:r>
      <w:r w:rsidR="00DE2FA7">
        <w:rPr>
          <w:b/>
          <w:szCs w:val="24"/>
        </w:rPr>
        <w:t>epair</w:t>
      </w:r>
      <w:r w:rsidR="00DE2FA7" w:rsidRPr="00DE2FA7">
        <w:rPr>
          <w:b/>
          <w:szCs w:val="24"/>
        </w:rPr>
        <w:t xml:space="preserve"> &amp; R</w:t>
      </w:r>
      <w:r w:rsidR="00DE2FA7">
        <w:rPr>
          <w:b/>
          <w:szCs w:val="24"/>
        </w:rPr>
        <w:t xml:space="preserve">eplacement </w:t>
      </w:r>
      <w:r w:rsidR="00DE2FA7" w:rsidRPr="00DE2FA7">
        <w:rPr>
          <w:b/>
          <w:szCs w:val="24"/>
        </w:rPr>
        <w:t>S</w:t>
      </w:r>
      <w:r w:rsidR="00DE2FA7">
        <w:rPr>
          <w:b/>
          <w:szCs w:val="24"/>
        </w:rPr>
        <w:t>ervices</w:t>
      </w:r>
      <w:r w:rsidR="00525414" w:rsidRPr="00CD038E">
        <w:rPr>
          <w:szCs w:val="24"/>
        </w:rPr>
        <w:tab/>
      </w:r>
      <w:r w:rsidR="00DE2FA7">
        <w:rPr>
          <w:szCs w:val="24"/>
        </w:rPr>
        <w:tab/>
      </w:r>
      <w:r w:rsidR="00DE2FA7">
        <w:rPr>
          <w:szCs w:val="24"/>
        </w:rPr>
        <w:tab/>
      </w:r>
      <w:r>
        <w:rPr>
          <w:szCs w:val="24"/>
        </w:rPr>
        <w:tab/>
      </w:r>
      <w:r w:rsidR="00BE0310" w:rsidRPr="00BE0310">
        <w:rPr>
          <w:szCs w:val="24"/>
        </w:rPr>
        <w:t>0</w:t>
      </w:r>
      <w:r w:rsidR="001B6A9F">
        <w:rPr>
          <w:szCs w:val="24"/>
        </w:rPr>
        <w:t>8</w:t>
      </w:r>
      <w:r w:rsidR="00C3031B" w:rsidRPr="00BE0310">
        <w:rPr>
          <w:szCs w:val="24"/>
        </w:rPr>
        <w:t>/</w:t>
      </w:r>
      <w:r w:rsidR="00DE2FA7">
        <w:rPr>
          <w:szCs w:val="24"/>
        </w:rPr>
        <w:t>23</w:t>
      </w:r>
      <w:r w:rsidR="00C3031B">
        <w:rPr>
          <w:szCs w:val="24"/>
        </w:rPr>
        <w:t>/202</w:t>
      </w:r>
      <w:r w:rsidR="003033EA">
        <w:rPr>
          <w:szCs w:val="24"/>
        </w:rPr>
        <w:t>4</w:t>
      </w:r>
    </w:p>
    <w:p w14:paraId="6B289673" w14:textId="77777777" w:rsidR="006D745E" w:rsidRPr="003033EA" w:rsidRDefault="006D745E" w:rsidP="008762A3">
      <w:pPr>
        <w:jc w:val="center"/>
        <w:rPr>
          <w:b/>
          <w:sz w:val="12"/>
          <w:szCs w:val="12"/>
        </w:rPr>
      </w:pPr>
    </w:p>
    <w:p w14:paraId="33560EC3" w14:textId="6C91B280"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BE0310">
        <w:rPr>
          <w:szCs w:val="24"/>
        </w:rPr>
        <w:t xml:space="preserve">submitting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w:t>
      </w:r>
      <w:r w:rsidR="009069ED" w:rsidRPr="00CD038E">
        <w:rPr>
          <w:szCs w:val="24"/>
        </w:rPr>
        <w:t>addendum</w:t>
      </w:r>
      <w:r w:rsidRPr="00CD038E">
        <w:rPr>
          <w:szCs w:val="24"/>
        </w:rPr>
        <w:t xml:space="preserve">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652FDB4C" w14:textId="2FE0D407" w:rsidR="00B60E88" w:rsidRDefault="00271D07" w:rsidP="00DE2FA7">
      <w:pPr>
        <w:pStyle w:val="Default"/>
        <w:tabs>
          <w:tab w:val="left" w:pos="360"/>
        </w:tabs>
        <w:spacing w:after="240"/>
        <w:ind w:left="360"/>
        <w:contextualSpacing/>
        <w:jc w:val="center"/>
      </w:pPr>
      <w:r w:rsidRPr="008E5F15">
        <w:t xml:space="preserve">THIS ADDENDUM </w:t>
      </w:r>
      <w:r w:rsidR="00DE2FA7">
        <w:t xml:space="preserve">DOES NOT </w:t>
      </w:r>
      <w:r w:rsidRPr="008E5F15">
        <w:t>CHANGE</w:t>
      </w:r>
      <w:r w:rsidR="001B6A9F">
        <w:t>S</w:t>
      </w:r>
      <w:r w:rsidRPr="008E5F15">
        <w:t xml:space="preserve"> THE DATE FOR RECEIPT OF PROPOSALS</w:t>
      </w:r>
      <w:r w:rsidR="001B6A9F">
        <w:t xml:space="preserve"> </w:t>
      </w:r>
    </w:p>
    <w:p w14:paraId="3D28DC5D" w14:textId="77777777" w:rsidR="00DE2FA7" w:rsidRDefault="00DE2FA7" w:rsidP="00DE2FA7">
      <w:pPr>
        <w:pStyle w:val="Default"/>
        <w:tabs>
          <w:tab w:val="left" w:pos="360"/>
        </w:tabs>
        <w:spacing w:after="240"/>
        <w:ind w:left="360"/>
        <w:contextualSpacing/>
        <w:jc w:val="center"/>
      </w:pP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37B46748" w14:textId="77931056" w:rsidR="001B6A9F" w:rsidRPr="002166F1" w:rsidRDefault="00DE2FA7" w:rsidP="001B6A9F">
      <w:pPr>
        <w:pStyle w:val="ListParagraph"/>
        <w:numPr>
          <w:ilvl w:val="0"/>
          <w:numId w:val="7"/>
        </w:numPr>
        <w:spacing w:after="160"/>
        <w:jc w:val="both"/>
        <w:rPr>
          <w:rFonts w:ascii="Times New Roman" w:hAnsi="Times New Roman"/>
          <w:color w:val="000000"/>
          <w:sz w:val="24"/>
          <w:szCs w:val="24"/>
        </w:rPr>
      </w:pPr>
      <w:r w:rsidRPr="00DE2FA7">
        <w:rPr>
          <w:rFonts w:ascii="Times New Roman" w:hAnsi="Times New Roman"/>
          <w:color w:val="000000"/>
          <w:sz w:val="24"/>
          <w:szCs w:val="24"/>
        </w:rPr>
        <w:t xml:space="preserve">TOC Document Version 05.06.2021 references the following about shipping. Please confirm that we can charge Lake County shipping on material / equipment and that it is not expected to be absorbed into the labor cost of the bid. </w:t>
      </w:r>
    </w:p>
    <w:p w14:paraId="3B745542" w14:textId="5387CF18" w:rsidR="001B6A9F" w:rsidRPr="002166F1" w:rsidRDefault="001B6A9F" w:rsidP="001B6A9F">
      <w:pPr>
        <w:pStyle w:val="ListParagraph"/>
        <w:spacing w:after="160"/>
        <w:jc w:val="both"/>
        <w:rPr>
          <w:rFonts w:ascii="Times New Roman" w:hAnsi="Times New Roman"/>
          <w:b/>
          <w:bCs/>
          <w:color w:val="000000"/>
          <w:sz w:val="24"/>
          <w:szCs w:val="24"/>
        </w:rPr>
      </w:pPr>
      <w:r w:rsidRPr="002166F1">
        <w:rPr>
          <w:rFonts w:ascii="Times New Roman" w:hAnsi="Times New Roman"/>
          <w:b/>
          <w:bCs/>
          <w:color w:val="000000"/>
          <w:sz w:val="24"/>
          <w:szCs w:val="24"/>
        </w:rPr>
        <w:t xml:space="preserve">Response: </w:t>
      </w:r>
      <w:r w:rsidR="00DE2FA7" w:rsidRPr="00DE2FA7">
        <w:rPr>
          <w:rFonts w:ascii="Times New Roman" w:hAnsi="Times New Roman"/>
          <w:b/>
          <w:bCs/>
          <w:color w:val="000000"/>
          <w:sz w:val="24"/>
          <w:szCs w:val="24"/>
        </w:rPr>
        <w:t>Provided that a copy of supplier’s/vendor’s receipt with the freight/shipping charge note is attached to invoice, that cost can be charged and marked up per the agreement.</w:t>
      </w:r>
    </w:p>
    <w:p w14:paraId="78F78A6F" w14:textId="6ACFB944" w:rsidR="001B6A9F" w:rsidRPr="002166F1" w:rsidRDefault="00DE2FA7" w:rsidP="001B6A9F">
      <w:pPr>
        <w:pStyle w:val="ListParagraph"/>
        <w:numPr>
          <w:ilvl w:val="0"/>
          <w:numId w:val="7"/>
        </w:numPr>
        <w:spacing w:after="160"/>
        <w:jc w:val="both"/>
        <w:rPr>
          <w:rFonts w:ascii="Times New Roman" w:hAnsi="Times New Roman"/>
          <w:color w:val="000000"/>
          <w:sz w:val="24"/>
          <w:szCs w:val="24"/>
        </w:rPr>
      </w:pPr>
      <w:r w:rsidRPr="00DE2FA7">
        <w:rPr>
          <w:rFonts w:ascii="Times New Roman" w:hAnsi="Times New Roman"/>
          <w:color w:val="000000"/>
          <w:sz w:val="24"/>
          <w:szCs w:val="24"/>
        </w:rPr>
        <w:t xml:space="preserve">Referencing Scope of work document, Section 1, Contractor Responsibilities. Specifically, those in sub section 1.2 Our Question: Please confirm that there is no expectation that the pricing provided for preventative maintenance, nor pricing for hourly repairs, will include any parts or materials outside of lube per the PM SOW. ALL PARTS / EQUIPMENT WILL BE QUOTABLE. A Turnkey Project quote can be provided, on a specific project by project basis. </w:t>
      </w:r>
      <w:r w:rsidRPr="00DE2FA7">
        <w:rPr>
          <w:rFonts w:ascii="Times New Roman" w:hAnsi="Times New Roman"/>
          <w:color w:val="000000"/>
          <w:sz w:val="24"/>
          <w:szCs w:val="24"/>
        </w:rPr>
        <w:t>Turnkey</w:t>
      </w:r>
      <w:r w:rsidRPr="00DE2FA7">
        <w:rPr>
          <w:rFonts w:ascii="Times New Roman" w:hAnsi="Times New Roman"/>
          <w:color w:val="000000"/>
          <w:sz w:val="24"/>
          <w:szCs w:val="24"/>
        </w:rPr>
        <w:t xml:space="preserve"> is not to be assumed in preventative maintenance or reactive repairs. </w:t>
      </w:r>
    </w:p>
    <w:p w14:paraId="089F09DD" w14:textId="37953AC4" w:rsidR="001B6A9F" w:rsidRPr="002166F1" w:rsidRDefault="001B6A9F" w:rsidP="001B6A9F">
      <w:pPr>
        <w:pStyle w:val="ListParagraph"/>
        <w:spacing w:after="160"/>
        <w:jc w:val="both"/>
        <w:rPr>
          <w:rFonts w:ascii="Times New Roman" w:hAnsi="Times New Roman"/>
          <w:b/>
          <w:bCs/>
          <w:color w:val="000000"/>
          <w:sz w:val="24"/>
          <w:szCs w:val="24"/>
        </w:rPr>
      </w:pPr>
      <w:r w:rsidRPr="002166F1">
        <w:rPr>
          <w:rFonts w:ascii="Times New Roman" w:hAnsi="Times New Roman"/>
          <w:b/>
          <w:bCs/>
          <w:color w:val="000000"/>
          <w:sz w:val="24"/>
          <w:szCs w:val="24"/>
        </w:rPr>
        <w:t xml:space="preserve">Response: </w:t>
      </w:r>
      <w:r w:rsidR="00DE2FA7" w:rsidRPr="00DE2FA7">
        <w:rPr>
          <w:rFonts w:ascii="Times New Roman" w:hAnsi="Times New Roman"/>
          <w:b/>
          <w:bCs/>
          <w:color w:val="000000"/>
          <w:sz w:val="24"/>
          <w:szCs w:val="24"/>
        </w:rPr>
        <w:t xml:space="preserve">That is correct parts are billable. They should be lined out in any </w:t>
      </w:r>
      <w:r w:rsidR="00DE2FA7">
        <w:rPr>
          <w:rFonts w:ascii="Times New Roman" w:hAnsi="Times New Roman"/>
          <w:b/>
          <w:bCs/>
          <w:color w:val="000000"/>
          <w:sz w:val="24"/>
          <w:szCs w:val="24"/>
        </w:rPr>
        <w:t>q</w:t>
      </w:r>
      <w:r w:rsidR="00DE2FA7" w:rsidRPr="00DE2FA7">
        <w:rPr>
          <w:rFonts w:ascii="Times New Roman" w:hAnsi="Times New Roman"/>
          <w:b/>
          <w:bCs/>
          <w:color w:val="000000"/>
          <w:sz w:val="24"/>
          <w:szCs w:val="24"/>
        </w:rPr>
        <w:t>uotes</w:t>
      </w:r>
      <w:r w:rsidR="00DE2FA7">
        <w:rPr>
          <w:rFonts w:ascii="Times New Roman" w:hAnsi="Times New Roman"/>
          <w:b/>
          <w:bCs/>
          <w:color w:val="000000"/>
          <w:sz w:val="24"/>
          <w:szCs w:val="24"/>
        </w:rPr>
        <w:t>.</w:t>
      </w:r>
    </w:p>
    <w:p w14:paraId="584A2645" w14:textId="1899B95B" w:rsidR="001B6A9F" w:rsidRPr="002166F1" w:rsidRDefault="00DE2FA7" w:rsidP="001B6A9F">
      <w:pPr>
        <w:pStyle w:val="ListParagraph"/>
        <w:numPr>
          <w:ilvl w:val="0"/>
          <w:numId w:val="7"/>
        </w:numPr>
        <w:spacing w:after="160"/>
        <w:jc w:val="both"/>
        <w:rPr>
          <w:rFonts w:ascii="Times New Roman" w:hAnsi="Times New Roman"/>
          <w:color w:val="000000"/>
          <w:sz w:val="24"/>
          <w:szCs w:val="24"/>
        </w:rPr>
      </w:pPr>
      <w:r w:rsidRPr="00DE2FA7">
        <w:rPr>
          <w:rFonts w:ascii="Times New Roman" w:hAnsi="Times New Roman"/>
          <w:color w:val="000000"/>
          <w:sz w:val="24"/>
          <w:szCs w:val="24"/>
        </w:rPr>
        <w:t xml:space="preserve">Section 1.6 – We understand industry standard equipment such as scissor lifts should be available. However, should new doors or gate systems ever need to be installed, additional equipment is needed. If the equipment is clearly quoted on the estimate, can we charge for the rental. </w:t>
      </w:r>
    </w:p>
    <w:p w14:paraId="6B4B9A5F" w14:textId="04791C2C" w:rsidR="00EA1F05" w:rsidRPr="00DE2FA7" w:rsidRDefault="001B6A9F" w:rsidP="00DE2FA7">
      <w:pPr>
        <w:pStyle w:val="ListParagraph"/>
        <w:spacing w:after="160"/>
        <w:jc w:val="both"/>
        <w:rPr>
          <w:rFonts w:ascii="Times New Roman" w:hAnsi="Times New Roman"/>
          <w:b/>
          <w:bCs/>
          <w:color w:val="000000"/>
          <w:sz w:val="24"/>
          <w:szCs w:val="24"/>
        </w:rPr>
      </w:pPr>
      <w:r w:rsidRPr="002166F1">
        <w:rPr>
          <w:rFonts w:ascii="Times New Roman" w:hAnsi="Times New Roman"/>
          <w:b/>
          <w:bCs/>
          <w:color w:val="000000"/>
          <w:sz w:val="24"/>
          <w:szCs w:val="24"/>
        </w:rPr>
        <w:t xml:space="preserve">Response: </w:t>
      </w:r>
      <w:r w:rsidR="00DE2FA7">
        <w:rPr>
          <w:rFonts w:ascii="Times New Roman" w:hAnsi="Times New Roman"/>
          <w:b/>
          <w:bCs/>
          <w:color w:val="000000"/>
          <w:sz w:val="24"/>
          <w:szCs w:val="24"/>
        </w:rPr>
        <w:t>Yes</w:t>
      </w:r>
      <w:r w:rsidRPr="002166F1">
        <w:rPr>
          <w:rFonts w:ascii="Times New Roman" w:hAnsi="Times New Roman"/>
          <w:b/>
          <w:bCs/>
          <w:color w:val="000000"/>
          <w:sz w:val="24"/>
          <w:szCs w:val="24"/>
        </w:rPr>
        <w:t>.</w:t>
      </w:r>
    </w:p>
    <w:p w14:paraId="646D1ABE" w14:textId="1C822BB2" w:rsidR="00CF68E6" w:rsidRDefault="00CF68E6" w:rsidP="00DE2FA7">
      <w:pPr>
        <w:pStyle w:val="Default"/>
        <w:jc w:val="center"/>
        <w:rPr>
          <w:b/>
          <w:bCs/>
          <w:snapToGrid w:val="0"/>
          <w:color w:val="auto"/>
          <w:szCs w:val="20"/>
        </w:rPr>
      </w:pPr>
      <w:r>
        <w:rPr>
          <w:b/>
          <w:bCs/>
          <w:snapToGrid w:val="0"/>
          <w:color w:val="auto"/>
          <w:szCs w:val="20"/>
        </w:rPr>
        <w:t>ACKNOWLEDGMENT</w:t>
      </w:r>
    </w:p>
    <w:p w14:paraId="7F370274" w14:textId="77777777" w:rsidR="00DE2FA7" w:rsidRPr="00DE2FA7" w:rsidRDefault="00DE2FA7" w:rsidP="00DE2FA7">
      <w:pPr>
        <w:pStyle w:val="Default"/>
        <w:jc w:val="center"/>
        <w:rPr>
          <w:b/>
          <w:bCs/>
          <w:snapToGrid w:val="0"/>
          <w:color w:val="auto"/>
          <w:szCs w:val="20"/>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52E7E5F9" w:rsidR="00DC68A5" w:rsidRPr="004061A7" w:rsidRDefault="00DC68A5" w:rsidP="00DC68A5">
      <w:pPr>
        <w:spacing w:after="40"/>
        <w:jc w:val="both"/>
      </w:pPr>
      <w:r w:rsidRPr="004061A7">
        <w:t xml:space="preserve">I hereby certify my electronic signature </w:t>
      </w:r>
      <w:r w:rsidR="003B5832">
        <w:t>has</w:t>
      </w:r>
      <w:r w:rsidRPr="004061A7">
        <w:t xml:space="preserve"> the same legal effect as if made under oath; I am a</w:t>
      </w:r>
      <w:r>
        <w:t xml:space="preserve">n authorized </w:t>
      </w:r>
      <w:r w:rsidRPr="004061A7">
        <w:t>representative of th</w:t>
      </w:r>
      <w:r w:rsidR="003033EA">
        <w:t>e firm</w:t>
      </w:r>
      <w:r w:rsidR="00855896">
        <w:t xml:space="preserve"> </w:t>
      </w:r>
      <w:r>
        <w:t xml:space="preserve">and/or empowered to execute this submittal </w:t>
      </w:r>
      <w:r w:rsidR="003B5832">
        <w:t xml:space="preserve">on </w:t>
      </w:r>
      <w:r>
        <w:t xml:space="preserve">behalf of the </w:t>
      </w:r>
      <w:r w:rsidR="003033EA">
        <w:t>firm</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lastRenderedPageBreak/>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7D879CB2" w14:textId="39428D6B" w:rsidR="00F60805" w:rsidRPr="00DE2FA7" w:rsidRDefault="00DC68A5" w:rsidP="00DE2FA7">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sectPr w:rsidR="00F60805" w:rsidRPr="00DE2FA7" w:rsidSect="003033EA">
      <w:headerReference w:type="default" r:id="rId11"/>
      <w:footerReference w:type="default" r:id="rId12"/>
      <w:headerReference w:type="first" r:id="rId13"/>
      <w:footerReference w:type="first" r:id="rId14"/>
      <w:endnotePr>
        <w:numFmt w:val="decimal"/>
      </w:endnotePr>
      <w:pgSz w:w="12240" w:h="15840" w:code="1"/>
      <w:pgMar w:top="81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056A5A60" w:rsidR="0069382C" w:rsidRPr="00EA1F05" w:rsidRDefault="0069382C" w:rsidP="0069382C">
    <w:pPr>
      <w:pStyle w:val="Header"/>
      <w:tabs>
        <w:tab w:val="clear" w:pos="8640"/>
        <w:tab w:val="right" w:pos="9900"/>
      </w:tabs>
      <w:rPr>
        <w:b/>
        <w:bCs/>
      </w:rPr>
    </w:pPr>
    <w:r w:rsidRPr="00EA1F05">
      <w:rPr>
        <w:b/>
        <w:bCs/>
      </w:rPr>
      <w:t xml:space="preserve">ADDENDUM NO. </w:t>
    </w:r>
    <w:r w:rsidR="00694E6E">
      <w:rPr>
        <w:b/>
        <w:bCs/>
      </w:rPr>
      <w:t>1</w:t>
    </w:r>
    <w:r w:rsidRPr="00EA1F05">
      <w:rPr>
        <w:b/>
        <w:bCs/>
      </w:rPr>
      <w:tab/>
    </w:r>
    <w:r w:rsidRPr="00EA1F05">
      <w:rPr>
        <w:b/>
        <w:bCs/>
      </w:rPr>
      <w:tab/>
    </w:r>
    <w:r w:rsidR="00EA1F05" w:rsidRPr="00EA1F05">
      <w:rPr>
        <w:b/>
        <w:bCs/>
      </w:rPr>
      <w:t>2</w:t>
    </w:r>
    <w:r w:rsidR="00C523CA">
      <w:rPr>
        <w:b/>
        <w:bCs/>
      </w:rPr>
      <w:t>4</w:t>
    </w:r>
    <w:r w:rsidR="00EA1F05" w:rsidRPr="00EA1F05">
      <w:rPr>
        <w:b/>
        <w:bCs/>
      </w:rPr>
      <w:t>-</w:t>
    </w:r>
    <w:r w:rsidR="00BE0310">
      <w:rPr>
        <w:b/>
        <w:bCs/>
      </w:rPr>
      <w:t>95</w:t>
    </w:r>
    <w:r w:rsidR="00DE2FA7">
      <w:rPr>
        <w:b/>
        <w:bC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20DCA"/>
    <w:multiLevelType w:val="hybridMultilevel"/>
    <w:tmpl w:val="CA942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319E4"/>
    <w:multiLevelType w:val="hybridMultilevel"/>
    <w:tmpl w:val="C646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7"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6"/>
  </w:num>
  <w:num w:numId="3" w16cid:durableId="1569223518">
    <w:abstractNumId w:val="4"/>
  </w:num>
  <w:num w:numId="4" w16cid:durableId="584000639">
    <w:abstractNumId w:val="7"/>
  </w:num>
  <w:num w:numId="5" w16cid:durableId="489567764">
    <w:abstractNumId w:val="1"/>
  </w:num>
  <w:num w:numId="6" w16cid:durableId="445973893">
    <w:abstractNumId w:val="3"/>
  </w:num>
  <w:num w:numId="7" w16cid:durableId="2075467936">
    <w:abstractNumId w:val="2"/>
  </w:num>
  <w:num w:numId="8" w16cid:durableId="168377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GH9XIokpfZZrnZA0vu/5lQNuowfHdx9wZXK/+T75hsH1y6i2auxambAgaUxDMXj4Ki4VKQSwyO0dXnvYs5hDw==" w:salt="03nlG4FHfNneIRXyr940U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505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29C1"/>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B6A9F"/>
    <w:rsid w:val="001C5C76"/>
    <w:rsid w:val="001D2C80"/>
    <w:rsid w:val="001D4B2B"/>
    <w:rsid w:val="001E5AC9"/>
    <w:rsid w:val="001F5985"/>
    <w:rsid w:val="001F757A"/>
    <w:rsid w:val="002053F0"/>
    <w:rsid w:val="002166F1"/>
    <w:rsid w:val="00222081"/>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033EA"/>
    <w:rsid w:val="00330218"/>
    <w:rsid w:val="00345D8F"/>
    <w:rsid w:val="00347217"/>
    <w:rsid w:val="0034755A"/>
    <w:rsid w:val="00362BF4"/>
    <w:rsid w:val="0036641A"/>
    <w:rsid w:val="00385A10"/>
    <w:rsid w:val="0038787D"/>
    <w:rsid w:val="003A18D7"/>
    <w:rsid w:val="003A7DCC"/>
    <w:rsid w:val="003B5832"/>
    <w:rsid w:val="003F09B1"/>
    <w:rsid w:val="003F206F"/>
    <w:rsid w:val="003F2FBF"/>
    <w:rsid w:val="003F6E82"/>
    <w:rsid w:val="003F7609"/>
    <w:rsid w:val="00402147"/>
    <w:rsid w:val="004131A7"/>
    <w:rsid w:val="00426BCD"/>
    <w:rsid w:val="004608E6"/>
    <w:rsid w:val="00464CAE"/>
    <w:rsid w:val="0048032D"/>
    <w:rsid w:val="004B1918"/>
    <w:rsid w:val="004C3C70"/>
    <w:rsid w:val="005055D3"/>
    <w:rsid w:val="00517FFC"/>
    <w:rsid w:val="00523D30"/>
    <w:rsid w:val="00525414"/>
    <w:rsid w:val="00525FD8"/>
    <w:rsid w:val="0052661D"/>
    <w:rsid w:val="0057065C"/>
    <w:rsid w:val="005707DB"/>
    <w:rsid w:val="005B37C1"/>
    <w:rsid w:val="005C43BF"/>
    <w:rsid w:val="005D3CB7"/>
    <w:rsid w:val="005F0FC5"/>
    <w:rsid w:val="00603ED8"/>
    <w:rsid w:val="00605C06"/>
    <w:rsid w:val="0061414A"/>
    <w:rsid w:val="0064276A"/>
    <w:rsid w:val="00653049"/>
    <w:rsid w:val="006564E6"/>
    <w:rsid w:val="00660CA2"/>
    <w:rsid w:val="006725EC"/>
    <w:rsid w:val="0069382C"/>
    <w:rsid w:val="00694E6E"/>
    <w:rsid w:val="006C11FC"/>
    <w:rsid w:val="006D745E"/>
    <w:rsid w:val="00706554"/>
    <w:rsid w:val="00707723"/>
    <w:rsid w:val="00710E05"/>
    <w:rsid w:val="007124B6"/>
    <w:rsid w:val="007368C3"/>
    <w:rsid w:val="00783163"/>
    <w:rsid w:val="00785DA3"/>
    <w:rsid w:val="007A5299"/>
    <w:rsid w:val="007E65F1"/>
    <w:rsid w:val="007F6F6F"/>
    <w:rsid w:val="0080285B"/>
    <w:rsid w:val="0080437C"/>
    <w:rsid w:val="00804ECA"/>
    <w:rsid w:val="00807860"/>
    <w:rsid w:val="00831988"/>
    <w:rsid w:val="00837F13"/>
    <w:rsid w:val="008428B7"/>
    <w:rsid w:val="00845236"/>
    <w:rsid w:val="00855896"/>
    <w:rsid w:val="0087510B"/>
    <w:rsid w:val="008762A3"/>
    <w:rsid w:val="00884FB7"/>
    <w:rsid w:val="008B5A62"/>
    <w:rsid w:val="008C2F2A"/>
    <w:rsid w:val="008D488E"/>
    <w:rsid w:val="008E18D1"/>
    <w:rsid w:val="008E271C"/>
    <w:rsid w:val="008E5F15"/>
    <w:rsid w:val="008F3A92"/>
    <w:rsid w:val="009069ED"/>
    <w:rsid w:val="00910378"/>
    <w:rsid w:val="00910642"/>
    <w:rsid w:val="0091352D"/>
    <w:rsid w:val="0091430A"/>
    <w:rsid w:val="009152CD"/>
    <w:rsid w:val="00932678"/>
    <w:rsid w:val="00933424"/>
    <w:rsid w:val="009338E7"/>
    <w:rsid w:val="00954EAB"/>
    <w:rsid w:val="00992C79"/>
    <w:rsid w:val="00997447"/>
    <w:rsid w:val="009A5699"/>
    <w:rsid w:val="009A68A8"/>
    <w:rsid w:val="009D2D83"/>
    <w:rsid w:val="009D66F5"/>
    <w:rsid w:val="009E2A73"/>
    <w:rsid w:val="009E4371"/>
    <w:rsid w:val="009F6C19"/>
    <w:rsid w:val="00A07B66"/>
    <w:rsid w:val="00A2718B"/>
    <w:rsid w:val="00A32AF0"/>
    <w:rsid w:val="00A34AFE"/>
    <w:rsid w:val="00A5510B"/>
    <w:rsid w:val="00A6185C"/>
    <w:rsid w:val="00A72F3F"/>
    <w:rsid w:val="00A75312"/>
    <w:rsid w:val="00A868D7"/>
    <w:rsid w:val="00A87373"/>
    <w:rsid w:val="00A93012"/>
    <w:rsid w:val="00AA0309"/>
    <w:rsid w:val="00AA2A5A"/>
    <w:rsid w:val="00AB18A5"/>
    <w:rsid w:val="00AD4A23"/>
    <w:rsid w:val="00AE7A18"/>
    <w:rsid w:val="00B01AEE"/>
    <w:rsid w:val="00B06370"/>
    <w:rsid w:val="00B07A7F"/>
    <w:rsid w:val="00B23024"/>
    <w:rsid w:val="00B60E88"/>
    <w:rsid w:val="00B64F84"/>
    <w:rsid w:val="00B70B00"/>
    <w:rsid w:val="00B82A39"/>
    <w:rsid w:val="00B97D79"/>
    <w:rsid w:val="00BA544F"/>
    <w:rsid w:val="00BB2EED"/>
    <w:rsid w:val="00BC4665"/>
    <w:rsid w:val="00BC4CFC"/>
    <w:rsid w:val="00BC53F6"/>
    <w:rsid w:val="00BD19C6"/>
    <w:rsid w:val="00BD7B4A"/>
    <w:rsid w:val="00BE0310"/>
    <w:rsid w:val="00BF0C3E"/>
    <w:rsid w:val="00BF1A10"/>
    <w:rsid w:val="00BF32DE"/>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32057"/>
    <w:rsid w:val="00D4336C"/>
    <w:rsid w:val="00D454B6"/>
    <w:rsid w:val="00DB7FA9"/>
    <w:rsid w:val="00DC457D"/>
    <w:rsid w:val="00DC5D9D"/>
    <w:rsid w:val="00DC68A5"/>
    <w:rsid w:val="00DD2371"/>
    <w:rsid w:val="00DD4532"/>
    <w:rsid w:val="00DE2FA7"/>
    <w:rsid w:val="00E07B36"/>
    <w:rsid w:val="00E12DB6"/>
    <w:rsid w:val="00E531E3"/>
    <w:rsid w:val="00E5490D"/>
    <w:rsid w:val="00E54A57"/>
    <w:rsid w:val="00E63776"/>
    <w:rsid w:val="00E904AC"/>
    <w:rsid w:val="00E925C6"/>
    <w:rsid w:val="00EA1F05"/>
    <w:rsid w:val="00EB25CE"/>
    <w:rsid w:val="00EE17FC"/>
    <w:rsid w:val="00EE3D54"/>
    <w:rsid w:val="00EF5966"/>
    <w:rsid w:val="00F02DD9"/>
    <w:rsid w:val="00F07C3F"/>
    <w:rsid w:val="00F1278D"/>
    <w:rsid w:val="00F20605"/>
    <w:rsid w:val="00F26946"/>
    <w:rsid w:val="00F46047"/>
    <w:rsid w:val="00F55809"/>
    <w:rsid w:val="00F57B61"/>
    <w:rsid w:val="00F60805"/>
    <w:rsid w:val="00F65E04"/>
    <w:rsid w:val="00F75E41"/>
    <w:rsid w:val="00F8073B"/>
    <w:rsid w:val="00F85D57"/>
    <w:rsid w:val="00F965D9"/>
    <w:rsid w:val="00FA1EC6"/>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48083F"/>
    <w:rsid w:val="005247F9"/>
    <w:rsid w:val="005F0FC5"/>
    <w:rsid w:val="006C11FC"/>
    <w:rsid w:val="008F6B69"/>
    <w:rsid w:val="00925724"/>
    <w:rsid w:val="00A75312"/>
    <w:rsid w:val="00BF32DE"/>
    <w:rsid w:val="00D32057"/>
    <w:rsid w:val="00F65E04"/>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398</Words>
  <Characters>2115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Ponko, Bill</cp:lastModifiedBy>
  <cp:revision>6</cp:revision>
  <cp:lastPrinted>2020-04-01T15:04:00Z</cp:lastPrinted>
  <dcterms:created xsi:type="dcterms:W3CDTF">2024-08-14T13:14:00Z</dcterms:created>
  <dcterms:modified xsi:type="dcterms:W3CDTF">2024-08-23T17:04:00Z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