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4DAB0CA9" w:rsidR="00EF5966" w:rsidRPr="00CD038E" w:rsidRDefault="00EA1F05" w:rsidP="00D258A9">
      <w:pPr>
        <w:tabs>
          <w:tab w:val="left" w:pos="7020"/>
        </w:tabs>
        <w:rPr>
          <w:szCs w:val="24"/>
        </w:rPr>
      </w:pPr>
      <w:r>
        <w:rPr>
          <w:b/>
          <w:szCs w:val="24"/>
        </w:rPr>
        <w:t xml:space="preserve">SOLICTATION: </w:t>
      </w:r>
      <w:r w:rsidR="00BC336B" w:rsidRPr="00BC336B">
        <w:rPr>
          <w:b/>
          <w:szCs w:val="24"/>
        </w:rPr>
        <w:t>Hazardous Waste Disposal Services</w:t>
      </w:r>
      <w:r w:rsidR="00525414" w:rsidRPr="00CD038E">
        <w:rPr>
          <w:szCs w:val="24"/>
        </w:rPr>
        <w:tab/>
      </w:r>
      <w:r w:rsidR="00C3031B">
        <w:rPr>
          <w:szCs w:val="24"/>
        </w:rPr>
        <w:tab/>
      </w:r>
      <w:r w:rsidR="00C3031B">
        <w:rPr>
          <w:szCs w:val="24"/>
        </w:rPr>
        <w:tab/>
      </w:r>
      <w:r>
        <w:rPr>
          <w:szCs w:val="24"/>
        </w:rPr>
        <w:tab/>
      </w:r>
      <w:r w:rsidR="00BC336B">
        <w:rPr>
          <w:szCs w:val="24"/>
        </w:rPr>
        <w:t>05/13</w:t>
      </w:r>
      <w:r w:rsidR="00C3031B">
        <w:rPr>
          <w:szCs w:val="24"/>
        </w:rPr>
        <w:t>/202</w:t>
      </w:r>
      <w:r w:rsidR="00BC336B">
        <w:rPr>
          <w:szCs w:val="24"/>
        </w:rPr>
        <w:t>4</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F779512" w14:textId="2EE843F1" w:rsidR="007738A8" w:rsidRPr="007738A8" w:rsidRDefault="00EA1F05" w:rsidP="007738A8">
      <w:pPr>
        <w:pStyle w:val="Default"/>
        <w:tabs>
          <w:tab w:val="left" w:pos="360"/>
        </w:tabs>
        <w:spacing w:after="240"/>
        <w:rPr>
          <w:b/>
          <w:bCs/>
          <w:u w:val="single"/>
        </w:rPr>
      </w:pPr>
      <w:r w:rsidRPr="00EA1F05">
        <w:rPr>
          <w:b/>
          <w:bCs/>
          <w:u w:val="single"/>
        </w:rPr>
        <w:t>QUESTIONS/RESPONSES</w:t>
      </w:r>
    </w:p>
    <w:p w14:paraId="65F74536" w14:textId="77777777" w:rsidR="007738A8" w:rsidRPr="009257B0" w:rsidRDefault="007738A8" w:rsidP="007738A8">
      <w:pPr>
        <w:pStyle w:val="ListParagraph"/>
        <w:numPr>
          <w:ilvl w:val="0"/>
          <w:numId w:val="8"/>
        </w:numPr>
        <w:spacing w:after="160"/>
        <w:jc w:val="both"/>
        <w:rPr>
          <w:rFonts w:ascii="Times New Roman" w:hAnsi="Times New Roman"/>
          <w:color w:val="000000"/>
          <w:sz w:val="24"/>
          <w:szCs w:val="24"/>
        </w:rPr>
      </w:pPr>
      <w:r w:rsidRPr="009257B0">
        <w:rPr>
          <w:rFonts w:ascii="Times New Roman" w:hAnsi="Times New Roman"/>
          <w:color w:val="000000"/>
          <w:sz w:val="24"/>
          <w:szCs w:val="24"/>
        </w:rPr>
        <w:t>Question:  What is the estimated annual spend for this contract?</w:t>
      </w:r>
    </w:p>
    <w:p w14:paraId="2C41074A" w14:textId="77777777" w:rsidR="007738A8" w:rsidRPr="009257B0" w:rsidRDefault="007738A8" w:rsidP="007738A8">
      <w:pPr>
        <w:pStyle w:val="ListParagraph"/>
        <w:spacing w:after="160"/>
        <w:jc w:val="both"/>
        <w:rPr>
          <w:rFonts w:ascii="Times New Roman" w:hAnsi="Times New Roman"/>
          <w:color w:val="000000"/>
          <w:sz w:val="24"/>
          <w:szCs w:val="24"/>
        </w:rPr>
      </w:pPr>
      <w:r w:rsidRPr="009257B0">
        <w:rPr>
          <w:rFonts w:ascii="Times New Roman" w:hAnsi="Times New Roman"/>
          <w:b/>
          <w:bCs/>
          <w:color w:val="000000"/>
          <w:sz w:val="24"/>
          <w:szCs w:val="24"/>
        </w:rPr>
        <w:t>Response:</w:t>
      </w:r>
      <w:r w:rsidRPr="009257B0">
        <w:rPr>
          <w:rFonts w:ascii="Times New Roman" w:hAnsi="Times New Roman"/>
          <w:color w:val="000000"/>
          <w:sz w:val="24"/>
          <w:szCs w:val="24"/>
        </w:rPr>
        <w:t xml:space="preserve"> $120,000</w:t>
      </w:r>
    </w:p>
    <w:p w14:paraId="4AD59933" w14:textId="77777777" w:rsidR="007738A8" w:rsidRPr="009257B0" w:rsidRDefault="007738A8" w:rsidP="007738A8">
      <w:pPr>
        <w:pStyle w:val="ListParagraph"/>
        <w:numPr>
          <w:ilvl w:val="0"/>
          <w:numId w:val="8"/>
        </w:numPr>
        <w:spacing w:after="160"/>
        <w:jc w:val="both"/>
        <w:rPr>
          <w:rFonts w:ascii="Times New Roman" w:hAnsi="Times New Roman"/>
          <w:color w:val="000000"/>
          <w:sz w:val="24"/>
          <w:szCs w:val="24"/>
        </w:rPr>
      </w:pPr>
      <w:r w:rsidRPr="009257B0">
        <w:rPr>
          <w:rFonts w:ascii="Times New Roman" w:hAnsi="Times New Roman"/>
          <w:color w:val="000000"/>
          <w:sz w:val="24"/>
          <w:szCs w:val="24"/>
        </w:rPr>
        <w:t>Question:  How often does the current vendor provide service at the HHW collection site?</w:t>
      </w:r>
    </w:p>
    <w:p w14:paraId="29EF0FD2" w14:textId="77777777" w:rsidR="007738A8" w:rsidRPr="009257B0" w:rsidRDefault="007738A8" w:rsidP="007738A8">
      <w:pPr>
        <w:pStyle w:val="ListParagraph"/>
        <w:spacing w:after="160"/>
        <w:jc w:val="both"/>
        <w:rPr>
          <w:rFonts w:ascii="Times New Roman" w:hAnsi="Times New Roman"/>
          <w:color w:val="000000"/>
          <w:sz w:val="24"/>
          <w:szCs w:val="24"/>
        </w:rPr>
      </w:pPr>
      <w:r w:rsidRPr="009257B0">
        <w:rPr>
          <w:rFonts w:ascii="Times New Roman" w:hAnsi="Times New Roman"/>
          <w:b/>
          <w:bCs/>
          <w:color w:val="000000"/>
          <w:sz w:val="24"/>
          <w:szCs w:val="24"/>
        </w:rPr>
        <w:t>Response:</w:t>
      </w:r>
      <w:r w:rsidRPr="009257B0">
        <w:rPr>
          <w:rFonts w:ascii="Times New Roman" w:hAnsi="Times New Roman"/>
          <w:color w:val="000000"/>
          <w:sz w:val="24"/>
          <w:szCs w:val="24"/>
        </w:rPr>
        <w:t xml:space="preserve"> 7-8 times per year</w:t>
      </w:r>
    </w:p>
    <w:p w14:paraId="016ECCE1" w14:textId="78FA9E58" w:rsidR="007738A8" w:rsidRPr="009257B0" w:rsidRDefault="007738A8" w:rsidP="007738A8">
      <w:pPr>
        <w:pStyle w:val="ListParagraph"/>
        <w:numPr>
          <w:ilvl w:val="0"/>
          <w:numId w:val="8"/>
        </w:numPr>
        <w:spacing w:after="160"/>
        <w:jc w:val="both"/>
        <w:rPr>
          <w:rFonts w:ascii="Times New Roman" w:hAnsi="Times New Roman"/>
          <w:color w:val="000000"/>
          <w:sz w:val="24"/>
          <w:szCs w:val="24"/>
        </w:rPr>
      </w:pPr>
      <w:r w:rsidRPr="009257B0">
        <w:rPr>
          <w:rFonts w:ascii="Times New Roman" w:hAnsi="Times New Roman"/>
          <w:color w:val="000000"/>
          <w:sz w:val="24"/>
          <w:szCs w:val="24"/>
        </w:rPr>
        <w:t>Question: Qualified Conditionally Exempt Small Quantity Generators (CESQG) are allowed to participate in the HHWCC Program by registration with the County and delivering materials on Wednesdays. Is the vendor responsible for collecting funds from the CESQGs?</w:t>
      </w:r>
    </w:p>
    <w:p w14:paraId="71AC73C8" w14:textId="77777777" w:rsidR="007738A8" w:rsidRPr="009257B0" w:rsidRDefault="007738A8" w:rsidP="007738A8">
      <w:pPr>
        <w:pStyle w:val="ListParagraph"/>
        <w:spacing w:after="160"/>
        <w:jc w:val="both"/>
        <w:rPr>
          <w:rFonts w:ascii="Times New Roman" w:hAnsi="Times New Roman"/>
          <w:color w:val="000000"/>
          <w:sz w:val="24"/>
          <w:szCs w:val="24"/>
        </w:rPr>
      </w:pPr>
      <w:r w:rsidRPr="009257B0">
        <w:rPr>
          <w:rFonts w:ascii="Times New Roman" w:hAnsi="Times New Roman"/>
          <w:b/>
          <w:bCs/>
          <w:color w:val="000000"/>
          <w:sz w:val="24"/>
          <w:szCs w:val="24"/>
        </w:rPr>
        <w:t>Response:</w:t>
      </w:r>
      <w:r w:rsidRPr="009257B0">
        <w:rPr>
          <w:rFonts w:ascii="Times New Roman" w:hAnsi="Times New Roman"/>
          <w:color w:val="000000"/>
          <w:sz w:val="24"/>
          <w:szCs w:val="24"/>
        </w:rPr>
        <w:t xml:space="preserve"> No, VSQGs are processed via the Scale house with a ticket and cost on Wednesdays completed via the household hazardous waste section.</w:t>
      </w:r>
    </w:p>
    <w:p w14:paraId="2DB78E6A" w14:textId="77777777" w:rsidR="007738A8" w:rsidRPr="009257B0" w:rsidRDefault="007738A8" w:rsidP="007738A8">
      <w:pPr>
        <w:pStyle w:val="ListParagraph"/>
        <w:numPr>
          <w:ilvl w:val="0"/>
          <w:numId w:val="8"/>
        </w:numPr>
        <w:spacing w:after="160"/>
        <w:jc w:val="both"/>
        <w:rPr>
          <w:rFonts w:ascii="Times New Roman" w:hAnsi="Times New Roman"/>
          <w:color w:val="000000"/>
          <w:sz w:val="24"/>
          <w:szCs w:val="24"/>
        </w:rPr>
      </w:pPr>
      <w:r w:rsidRPr="009257B0">
        <w:rPr>
          <w:rFonts w:ascii="Times New Roman" w:hAnsi="Times New Roman"/>
          <w:color w:val="000000"/>
          <w:sz w:val="24"/>
          <w:szCs w:val="24"/>
        </w:rPr>
        <w:t>Special Hazardous Collection Events - Periodic collection events scheduled as necessary, to provide disposal opportunities to Small Quantity Generators (SQG) and uniquely targeted groups.</w:t>
      </w:r>
    </w:p>
    <w:p w14:paraId="5A65E74B" w14:textId="77777777" w:rsidR="007738A8" w:rsidRPr="009257B0" w:rsidRDefault="007738A8" w:rsidP="007738A8">
      <w:pPr>
        <w:pStyle w:val="ListParagraph"/>
        <w:numPr>
          <w:ilvl w:val="1"/>
          <w:numId w:val="8"/>
        </w:numPr>
        <w:spacing w:after="160"/>
        <w:jc w:val="both"/>
        <w:rPr>
          <w:rFonts w:ascii="Times New Roman" w:hAnsi="Times New Roman"/>
          <w:color w:val="000000"/>
          <w:sz w:val="24"/>
          <w:szCs w:val="24"/>
        </w:rPr>
      </w:pPr>
      <w:r w:rsidRPr="009257B0">
        <w:rPr>
          <w:rFonts w:ascii="Times New Roman" w:hAnsi="Times New Roman"/>
          <w:color w:val="000000"/>
          <w:sz w:val="24"/>
          <w:szCs w:val="24"/>
        </w:rPr>
        <w:t>Question: How many Special Hazardous Waste Collection events per year?</w:t>
      </w:r>
    </w:p>
    <w:p w14:paraId="6A8988DB" w14:textId="6194C1A7" w:rsidR="007738A8" w:rsidRPr="009257B0" w:rsidRDefault="007738A8" w:rsidP="007738A8">
      <w:pPr>
        <w:pStyle w:val="ListParagraph"/>
        <w:spacing w:after="160"/>
        <w:ind w:left="1440"/>
        <w:jc w:val="both"/>
        <w:rPr>
          <w:rFonts w:ascii="Times New Roman" w:hAnsi="Times New Roman"/>
          <w:color w:val="000000"/>
          <w:sz w:val="24"/>
          <w:szCs w:val="24"/>
        </w:rPr>
      </w:pPr>
      <w:r w:rsidRPr="009257B0">
        <w:rPr>
          <w:rFonts w:ascii="Times New Roman" w:hAnsi="Times New Roman"/>
          <w:b/>
          <w:bCs/>
          <w:color w:val="000000"/>
          <w:sz w:val="24"/>
          <w:szCs w:val="24"/>
        </w:rPr>
        <w:t>Response:</w:t>
      </w:r>
      <w:r w:rsidRPr="009257B0">
        <w:rPr>
          <w:rFonts w:ascii="Times New Roman" w:hAnsi="Times New Roman"/>
          <w:color w:val="000000"/>
          <w:sz w:val="24"/>
          <w:szCs w:val="24"/>
        </w:rPr>
        <w:t xml:space="preserve"> There are not any events at the present time</w:t>
      </w:r>
    </w:p>
    <w:p w14:paraId="5805BC33" w14:textId="397B0F80" w:rsidR="007738A8" w:rsidRPr="009257B0" w:rsidRDefault="007738A8" w:rsidP="007738A8">
      <w:pPr>
        <w:pStyle w:val="ListParagraph"/>
        <w:numPr>
          <w:ilvl w:val="1"/>
          <w:numId w:val="8"/>
        </w:numPr>
        <w:spacing w:after="160"/>
        <w:jc w:val="both"/>
        <w:rPr>
          <w:rFonts w:ascii="Times New Roman" w:hAnsi="Times New Roman"/>
          <w:color w:val="000000"/>
          <w:sz w:val="24"/>
          <w:szCs w:val="24"/>
        </w:rPr>
      </w:pPr>
      <w:r w:rsidRPr="009257B0">
        <w:rPr>
          <w:rFonts w:ascii="Times New Roman" w:hAnsi="Times New Roman"/>
          <w:color w:val="000000"/>
          <w:sz w:val="24"/>
          <w:szCs w:val="24"/>
        </w:rPr>
        <w:t xml:space="preserve">Question: Does the current vendor provide equipment, </w:t>
      </w:r>
      <w:proofErr w:type="gramStart"/>
      <w:r w:rsidRPr="009257B0">
        <w:rPr>
          <w:rFonts w:ascii="Times New Roman" w:hAnsi="Times New Roman"/>
          <w:color w:val="000000"/>
          <w:sz w:val="24"/>
          <w:szCs w:val="24"/>
        </w:rPr>
        <w:t>materials</w:t>
      </w:r>
      <w:proofErr w:type="gramEnd"/>
      <w:r w:rsidRPr="009257B0">
        <w:rPr>
          <w:rFonts w:ascii="Times New Roman" w:hAnsi="Times New Roman"/>
          <w:color w:val="000000"/>
          <w:sz w:val="24"/>
          <w:szCs w:val="24"/>
        </w:rPr>
        <w:t xml:space="preserve"> and labor for Special Hazardous Waste Collection Events?</w:t>
      </w:r>
    </w:p>
    <w:p w14:paraId="2C0F9051" w14:textId="764B0A1A" w:rsidR="007738A8" w:rsidRPr="009257B0" w:rsidRDefault="007738A8" w:rsidP="007738A8">
      <w:pPr>
        <w:pStyle w:val="ListParagraph"/>
        <w:spacing w:after="160"/>
        <w:ind w:left="1440"/>
        <w:jc w:val="both"/>
        <w:rPr>
          <w:rFonts w:ascii="Times New Roman" w:hAnsi="Times New Roman"/>
          <w:color w:val="000000"/>
          <w:sz w:val="24"/>
          <w:szCs w:val="24"/>
        </w:rPr>
      </w:pPr>
      <w:r w:rsidRPr="009257B0">
        <w:rPr>
          <w:rFonts w:ascii="Times New Roman" w:hAnsi="Times New Roman"/>
          <w:b/>
          <w:bCs/>
          <w:color w:val="000000"/>
          <w:sz w:val="24"/>
          <w:szCs w:val="24"/>
        </w:rPr>
        <w:t>Response:</w:t>
      </w:r>
      <w:r w:rsidRPr="009257B0">
        <w:rPr>
          <w:rFonts w:ascii="Times New Roman" w:hAnsi="Times New Roman"/>
          <w:color w:val="000000"/>
          <w:sz w:val="24"/>
          <w:szCs w:val="24"/>
        </w:rPr>
        <w:t xml:space="preserve"> The incumbent vendor has submitted a price list for a possible collection.</w:t>
      </w:r>
    </w:p>
    <w:p w14:paraId="6C7CD434" w14:textId="77777777" w:rsidR="007738A8" w:rsidRPr="009257B0" w:rsidRDefault="007738A8" w:rsidP="007738A8">
      <w:pPr>
        <w:pStyle w:val="ListParagraph"/>
        <w:numPr>
          <w:ilvl w:val="1"/>
          <w:numId w:val="8"/>
        </w:numPr>
        <w:spacing w:after="160"/>
        <w:jc w:val="both"/>
        <w:rPr>
          <w:rFonts w:ascii="Times New Roman" w:hAnsi="Times New Roman"/>
          <w:color w:val="000000"/>
          <w:sz w:val="24"/>
          <w:szCs w:val="24"/>
        </w:rPr>
      </w:pPr>
      <w:r w:rsidRPr="009257B0">
        <w:rPr>
          <w:rFonts w:ascii="Times New Roman" w:hAnsi="Times New Roman"/>
          <w:color w:val="000000"/>
          <w:sz w:val="24"/>
          <w:szCs w:val="24"/>
        </w:rPr>
        <w:t>Question: If so, are there line items in the Bid Pricing Sheet for these services?</w:t>
      </w:r>
    </w:p>
    <w:p w14:paraId="0C5A84C6" w14:textId="4517E51C" w:rsidR="007738A8" w:rsidRPr="009257B0" w:rsidRDefault="007738A8" w:rsidP="007738A8">
      <w:pPr>
        <w:pStyle w:val="ListParagraph"/>
        <w:spacing w:after="160"/>
        <w:ind w:left="1440"/>
        <w:jc w:val="both"/>
        <w:rPr>
          <w:rFonts w:ascii="Times New Roman" w:hAnsi="Times New Roman"/>
          <w:color w:val="000000"/>
          <w:sz w:val="24"/>
          <w:szCs w:val="24"/>
        </w:rPr>
      </w:pPr>
      <w:r w:rsidRPr="009257B0">
        <w:rPr>
          <w:rFonts w:ascii="Times New Roman" w:hAnsi="Times New Roman"/>
          <w:b/>
          <w:bCs/>
          <w:color w:val="000000"/>
          <w:sz w:val="24"/>
          <w:szCs w:val="24"/>
        </w:rPr>
        <w:t>Response:</w:t>
      </w:r>
      <w:r w:rsidRPr="009257B0">
        <w:rPr>
          <w:rFonts w:ascii="Times New Roman" w:hAnsi="Times New Roman"/>
          <w:color w:val="000000"/>
          <w:sz w:val="24"/>
          <w:szCs w:val="24"/>
        </w:rPr>
        <w:t xml:space="preserve"> See Attachment 2 - Pricing Sheet for pricing including the cost of Project Manager, Technician, Personnel.</w:t>
      </w:r>
    </w:p>
    <w:p w14:paraId="281E2BA9" w14:textId="287DB801" w:rsidR="007738A8" w:rsidRPr="009257B0" w:rsidRDefault="007738A8" w:rsidP="007738A8">
      <w:pPr>
        <w:pStyle w:val="ListParagraph"/>
        <w:numPr>
          <w:ilvl w:val="0"/>
          <w:numId w:val="8"/>
        </w:numPr>
        <w:spacing w:after="160"/>
        <w:jc w:val="both"/>
        <w:rPr>
          <w:rFonts w:ascii="Times New Roman" w:hAnsi="Times New Roman"/>
          <w:color w:val="000000"/>
          <w:sz w:val="24"/>
          <w:szCs w:val="24"/>
        </w:rPr>
      </w:pPr>
      <w:r w:rsidRPr="009257B0">
        <w:rPr>
          <w:rFonts w:ascii="Times New Roman" w:hAnsi="Times New Roman"/>
          <w:color w:val="000000"/>
          <w:sz w:val="24"/>
          <w:szCs w:val="24"/>
        </w:rPr>
        <w:t>It was mentioned on the site walk that ALL oil-based paint and latex paint ship direct to Covanta under a separate contract.  However, the Bid Pricing sheet requests pricing for 176 drums of Latex paint and 45 drums of Oil-based paint.</w:t>
      </w:r>
    </w:p>
    <w:p w14:paraId="03779562" w14:textId="77777777" w:rsidR="007738A8" w:rsidRPr="009257B0" w:rsidRDefault="007738A8" w:rsidP="007738A8">
      <w:pPr>
        <w:pStyle w:val="ListParagraph"/>
        <w:numPr>
          <w:ilvl w:val="1"/>
          <w:numId w:val="8"/>
        </w:numPr>
        <w:spacing w:after="160"/>
        <w:jc w:val="both"/>
        <w:rPr>
          <w:rFonts w:ascii="Times New Roman" w:hAnsi="Times New Roman"/>
          <w:color w:val="000000"/>
          <w:sz w:val="24"/>
          <w:szCs w:val="24"/>
        </w:rPr>
      </w:pPr>
      <w:r w:rsidRPr="009257B0">
        <w:rPr>
          <w:rFonts w:ascii="Times New Roman" w:hAnsi="Times New Roman"/>
          <w:color w:val="000000"/>
          <w:sz w:val="24"/>
          <w:szCs w:val="24"/>
        </w:rPr>
        <w:lastRenderedPageBreak/>
        <w:t xml:space="preserve">Question: Are these volumes accurate? </w:t>
      </w:r>
    </w:p>
    <w:p w14:paraId="720A46B5" w14:textId="4ECE9624" w:rsidR="007738A8" w:rsidRPr="009257B0" w:rsidRDefault="007738A8" w:rsidP="007738A8">
      <w:pPr>
        <w:pStyle w:val="ListParagraph"/>
        <w:spacing w:after="160"/>
        <w:ind w:left="1440"/>
        <w:jc w:val="both"/>
        <w:rPr>
          <w:rFonts w:ascii="Times New Roman" w:hAnsi="Times New Roman"/>
          <w:color w:val="000000"/>
          <w:sz w:val="24"/>
          <w:szCs w:val="24"/>
        </w:rPr>
      </w:pPr>
      <w:r w:rsidRPr="009257B0">
        <w:rPr>
          <w:rFonts w:ascii="Times New Roman" w:hAnsi="Times New Roman"/>
          <w:b/>
          <w:bCs/>
          <w:color w:val="000000"/>
          <w:sz w:val="24"/>
          <w:szCs w:val="24"/>
        </w:rPr>
        <w:t>Response:</w:t>
      </w:r>
      <w:r w:rsidRPr="009257B0">
        <w:rPr>
          <w:rFonts w:ascii="Times New Roman" w:hAnsi="Times New Roman"/>
          <w:color w:val="000000"/>
          <w:sz w:val="24"/>
          <w:szCs w:val="24"/>
        </w:rPr>
        <w:t xml:space="preserve"> Oil base paint is processed and shipped out via Hazardous Waste Contractor.  Latex paint is not shipped out via Hazardous Waste Contractor</w:t>
      </w:r>
    </w:p>
    <w:p w14:paraId="272480E5" w14:textId="77777777" w:rsidR="007738A8" w:rsidRPr="009257B0" w:rsidRDefault="007738A8" w:rsidP="007738A8">
      <w:pPr>
        <w:pStyle w:val="ListParagraph"/>
        <w:numPr>
          <w:ilvl w:val="1"/>
          <w:numId w:val="8"/>
        </w:numPr>
        <w:spacing w:after="160"/>
        <w:jc w:val="both"/>
        <w:rPr>
          <w:rFonts w:ascii="Times New Roman" w:hAnsi="Times New Roman"/>
          <w:color w:val="000000"/>
          <w:sz w:val="24"/>
          <w:szCs w:val="24"/>
        </w:rPr>
      </w:pPr>
      <w:r w:rsidRPr="009257B0">
        <w:rPr>
          <w:rFonts w:ascii="Times New Roman" w:hAnsi="Times New Roman"/>
          <w:color w:val="000000"/>
          <w:sz w:val="24"/>
          <w:szCs w:val="24"/>
        </w:rPr>
        <w:t>Question:  If volumes are accurate, what is the source of the paint and why wasn’t the paint sent to Covanta?</w:t>
      </w:r>
    </w:p>
    <w:p w14:paraId="3B835085" w14:textId="632CB267" w:rsidR="007738A8" w:rsidRPr="009257B0" w:rsidRDefault="007738A8" w:rsidP="00BC336B">
      <w:pPr>
        <w:pStyle w:val="ListParagraph"/>
        <w:spacing w:after="160"/>
        <w:ind w:left="1440"/>
        <w:jc w:val="both"/>
        <w:rPr>
          <w:rFonts w:ascii="Times New Roman" w:hAnsi="Times New Roman"/>
          <w:color w:val="000000"/>
          <w:sz w:val="24"/>
          <w:szCs w:val="24"/>
        </w:rPr>
      </w:pPr>
      <w:r w:rsidRPr="009257B0">
        <w:rPr>
          <w:rFonts w:ascii="Times New Roman" w:hAnsi="Times New Roman"/>
          <w:b/>
          <w:bCs/>
          <w:color w:val="000000"/>
          <w:sz w:val="24"/>
          <w:szCs w:val="24"/>
        </w:rPr>
        <w:t>Response:</w:t>
      </w:r>
      <w:r w:rsidRPr="009257B0">
        <w:rPr>
          <w:rFonts w:ascii="Times New Roman" w:hAnsi="Times New Roman"/>
          <w:color w:val="000000"/>
          <w:sz w:val="24"/>
          <w:szCs w:val="24"/>
        </w:rPr>
        <w:t xml:space="preserve"> Latex paint is shipped via the County. </w:t>
      </w:r>
    </w:p>
    <w:p w14:paraId="37B4CC51" w14:textId="52D9C882" w:rsidR="007738A8" w:rsidRPr="009257B0" w:rsidRDefault="007738A8" w:rsidP="007738A8">
      <w:pPr>
        <w:pStyle w:val="ListParagraph"/>
        <w:numPr>
          <w:ilvl w:val="0"/>
          <w:numId w:val="8"/>
        </w:numPr>
        <w:spacing w:after="160"/>
        <w:jc w:val="both"/>
        <w:rPr>
          <w:rFonts w:ascii="Times New Roman" w:hAnsi="Times New Roman"/>
          <w:color w:val="000000"/>
          <w:sz w:val="24"/>
          <w:szCs w:val="24"/>
        </w:rPr>
      </w:pPr>
      <w:r w:rsidRPr="009257B0">
        <w:rPr>
          <w:rFonts w:ascii="Times New Roman" w:hAnsi="Times New Roman"/>
          <w:color w:val="000000"/>
          <w:sz w:val="24"/>
          <w:szCs w:val="24"/>
        </w:rPr>
        <w:t>Small Quantity Generators - Provide at least two (2) workshops per year directed to small quantity generators to provide them with information and to assist them in preparation for participating.</w:t>
      </w:r>
    </w:p>
    <w:p w14:paraId="2A87A786" w14:textId="77777777" w:rsidR="00BC336B" w:rsidRPr="009257B0" w:rsidRDefault="007738A8" w:rsidP="00BC336B">
      <w:pPr>
        <w:pStyle w:val="ListParagraph"/>
        <w:numPr>
          <w:ilvl w:val="1"/>
          <w:numId w:val="8"/>
        </w:numPr>
        <w:spacing w:after="160"/>
        <w:jc w:val="both"/>
        <w:rPr>
          <w:rFonts w:ascii="Times New Roman" w:hAnsi="Times New Roman"/>
          <w:color w:val="000000"/>
          <w:sz w:val="24"/>
          <w:szCs w:val="24"/>
        </w:rPr>
      </w:pPr>
      <w:r w:rsidRPr="009257B0">
        <w:rPr>
          <w:rFonts w:ascii="Times New Roman" w:hAnsi="Times New Roman"/>
          <w:color w:val="000000"/>
          <w:sz w:val="24"/>
          <w:szCs w:val="24"/>
        </w:rPr>
        <w:t>Question: How many participants attended the most recent two workshops?</w:t>
      </w:r>
    </w:p>
    <w:p w14:paraId="27D51900" w14:textId="1E84AEA5" w:rsidR="00BC336B" w:rsidRPr="009257B0" w:rsidRDefault="00BC336B" w:rsidP="00BC336B">
      <w:pPr>
        <w:pStyle w:val="ListParagraph"/>
        <w:spacing w:after="160"/>
        <w:ind w:left="1440"/>
        <w:jc w:val="both"/>
        <w:rPr>
          <w:rFonts w:ascii="Times New Roman" w:hAnsi="Times New Roman"/>
          <w:color w:val="000000"/>
          <w:sz w:val="24"/>
          <w:szCs w:val="24"/>
        </w:rPr>
      </w:pPr>
      <w:r w:rsidRPr="009257B0">
        <w:rPr>
          <w:rFonts w:ascii="Times New Roman" w:hAnsi="Times New Roman"/>
          <w:b/>
          <w:bCs/>
          <w:color w:val="000000"/>
          <w:sz w:val="24"/>
          <w:szCs w:val="24"/>
        </w:rPr>
        <w:t>Response:</w:t>
      </w:r>
      <w:r w:rsidRPr="009257B0">
        <w:rPr>
          <w:rFonts w:ascii="Times New Roman" w:hAnsi="Times New Roman"/>
          <w:color w:val="000000"/>
          <w:sz w:val="24"/>
          <w:szCs w:val="24"/>
        </w:rPr>
        <w:t xml:space="preserve"> </w:t>
      </w:r>
      <w:r w:rsidR="007738A8" w:rsidRPr="009257B0">
        <w:rPr>
          <w:rFonts w:ascii="Times New Roman" w:hAnsi="Times New Roman"/>
          <w:color w:val="000000"/>
          <w:sz w:val="24"/>
          <w:szCs w:val="24"/>
        </w:rPr>
        <w:t>Lake County ha</w:t>
      </w:r>
      <w:r w:rsidRPr="009257B0">
        <w:rPr>
          <w:rFonts w:ascii="Times New Roman" w:hAnsi="Times New Roman"/>
          <w:color w:val="000000"/>
          <w:sz w:val="24"/>
          <w:szCs w:val="24"/>
        </w:rPr>
        <w:t>s</w:t>
      </w:r>
      <w:r w:rsidR="007738A8" w:rsidRPr="009257B0">
        <w:rPr>
          <w:rFonts w:ascii="Times New Roman" w:hAnsi="Times New Roman"/>
          <w:color w:val="000000"/>
          <w:sz w:val="24"/>
          <w:szCs w:val="24"/>
        </w:rPr>
        <w:t xml:space="preserve"> not participated in any workshops.</w:t>
      </w:r>
    </w:p>
    <w:p w14:paraId="5A1BA3D6" w14:textId="77777777" w:rsidR="00BC336B" w:rsidRPr="009257B0" w:rsidRDefault="007738A8" w:rsidP="00BC336B">
      <w:pPr>
        <w:pStyle w:val="ListParagraph"/>
        <w:numPr>
          <w:ilvl w:val="1"/>
          <w:numId w:val="8"/>
        </w:numPr>
        <w:spacing w:after="160"/>
        <w:jc w:val="both"/>
        <w:rPr>
          <w:rFonts w:ascii="Times New Roman" w:hAnsi="Times New Roman"/>
          <w:color w:val="000000"/>
          <w:sz w:val="24"/>
          <w:szCs w:val="24"/>
        </w:rPr>
      </w:pPr>
      <w:r w:rsidRPr="009257B0">
        <w:rPr>
          <w:rFonts w:ascii="Times New Roman" w:hAnsi="Times New Roman"/>
          <w:color w:val="000000"/>
          <w:sz w:val="24"/>
          <w:szCs w:val="24"/>
        </w:rPr>
        <w:t>Question: Please specify the expected sources of advertisement required of the vendor.</w:t>
      </w:r>
    </w:p>
    <w:p w14:paraId="42160BBF" w14:textId="0D60C3F6" w:rsidR="007738A8" w:rsidRPr="009257B0" w:rsidRDefault="00BC336B" w:rsidP="00BC336B">
      <w:pPr>
        <w:pStyle w:val="ListParagraph"/>
        <w:spacing w:after="160"/>
        <w:ind w:left="1440"/>
        <w:jc w:val="both"/>
        <w:rPr>
          <w:rFonts w:ascii="Times New Roman" w:hAnsi="Times New Roman"/>
          <w:color w:val="000000"/>
          <w:sz w:val="24"/>
          <w:szCs w:val="24"/>
        </w:rPr>
      </w:pPr>
      <w:r w:rsidRPr="009257B0">
        <w:rPr>
          <w:rFonts w:ascii="Times New Roman" w:hAnsi="Times New Roman"/>
          <w:b/>
          <w:bCs/>
          <w:color w:val="000000"/>
          <w:sz w:val="24"/>
          <w:szCs w:val="24"/>
        </w:rPr>
        <w:t>Response:</w:t>
      </w:r>
      <w:r w:rsidRPr="009257B0">
        <w:rPr>
          <w:rFonts w:ascii="Times New Roman" w:hAnsi="Times New Roman"/>
          <w:color w:val="000000"/>
          <w:sz w:val="24"/>
          <w:szCs w:val="24"/>
        </w:rPr>
        <w:t xml:space="preserve"> </w:t>
      </w:r>
      <w:r w:rsidR="007738A8" w:rsidRPr="009257B0">
        <w:rPr>
          <w:rFonts w:ascii="Times New Roman" w:hAnsi="Times New Roman"/>
          <w:color w:val="000000"/>
          <w:sz w:val="24"/>
          <w:szCs w:val="24"/>
        </w:rPr>
        <w:t>In the event of a workshop the standard process of flyers, newspaper, social media.</w:t>
      </w:r>
    </w:p>
    <w:p w14:paraId="624BE75C" w14:textId="01FC441B" w:rsidR="00BC336B" w:rsidRPr="009257B0" w:rsidRDefault="009257B0" w:rsidP="00BC336B">
      <w:pPr>
        <w:pStyle w:val="ListParagraph"/>
        <w:numPr>
          <w:ilvl w:val="0"/>
          <w:numId w:val="8"/>
        </w:numPr>
        <w:spacing w:after="160"/>
        <w:jc w:val="both"/>
        <w:rPr>
          <w:rFonts w:ascii="Times New Roman" w:hAnsi="Times New Roman"/>
          <w:color w:val="000000"/>
          <w:sz w:val="24"/>
          <w:szCs w:val="24"/>
        </w:rPr>
      </w:pPr>
      <w:r>
        <w:rPr>
          <w:rFonts w:ascii="Times New Roman" w:hAnsi="Times New Roman"/>
          <w:color w:val="000000"/>
          <w:sz w:val="24"/>
          <w:szCs w:val="24"/>
        </w:rPr>
        <w:t xml:space="preserve">Question: </w:t>
      </w:r>
      <w:r w:rsidR="007738A8" w:rsidRPr="009257B0">
        <w:rPr>
          <w:rFonts w:ascii="Times New Roman" w:hAnsi="Times New Roman"/>
          <w:color w:val="000000"/>
          <w:sz w:val="24"/>
          <w:szCs w:val="24"/>
        </w:rPr>
        <w:t>The contractor shall assist in the advertising for special events scheduled by the County.  County shall provide mailing labels and the contractor shall incur the cost of mailing out a pre-approved flyer</w:t>
      </w:r>
      <w:r w:rsidR="00BC336B" w:rsidRPr="009257B0">
        <w:rPr>
          <w:rFonts w:ascii="Times New Roman" w:hAnsi="Times New Roman"/>
          <w:color w:val="000000"/>
          <w:sz w:val="24"/>
          <w:szCs w:val="24"/>
        </w:rPr>
        <w:t xml:space="preserve">. </w:t>
      </w:r>
      <w:r w:rsidR="007738A8" w:rsidRPr="009257B0">
        <w:rPr>
          <w:rFonts w:ascii="Times New Roman" w:hAnsi="Times New Roman"/>
          <w:color w:val="000000"/>
          <w:sz w:val="24"/>
          <w:szCs w:val="24"/>
        </w:rPr>
        <w:t>How many mailers were sent out on average for the past two special events?</w:t>
      </w:r>
    </w:p>
    <w:p w14:paraId="087DE68D" w14:textId="33C4421D" w:rsidR="00BC336B" w:rsidRPr="009257B0" w:rsidRDefault="00BC336B" w:rsidP="00BC336B">
      <w:pPr>
        <w:pStyle w:val="ListParagraph"/>
        <w:spacing w:after="160"/>
        <w:jc w:val="both"/>
        <w:rPr>
          <w:rFonts w:ascii="Times New Roman" w:hAnsi="Times New Roman"/>
          <w:color w:val="000000"/>
          <w:sz w:val="24"/>
          <w:szCs w:val="24"/>
        </w:rPr>
      </w:pPr>
      <w:r w:rsidRPr="009257B0">
        <w:rPr>
          <w:rFonts w:ascii="Times New Roman" w:hAnsi="Times New Roman"/>
          <w:b/>
          <w:bCs/>
          <w:color w:val="000000"/>
          <w:sz w:val="24"/>
          <w:szCs w:val="24"/>
        </w:rPr>
        <w:t>Response:</w:t>
      </w:r>
      <w:r w:rsidRPr="009257B0">
        <w:rPr>
          <w:rFonts w:ascii="Times New Roman" w:hAnsi="Times New Roman"/>
          <w:color w:val="000000"/>
          <w:sz w:val="24"/>
          <w:szCs w:val="24"/>
        </w:rPr>
        <w:t xml:space="preserve"> </w:t>
      </w:r>
      <w:r w:rsidR="007738A8" w:rsidRPr="009257B0">
        <w:rPr>
          <w:rFonts w:ascii="Times New Roman" w:hAnsi="Times New Roman"/>
          <w:color w:val="000000"/>
          <w:sz w:val="24"/>
          <w:szCs w:val="24"/>
        </w:rPr>
        <w:t xml:space="preserve">None </w:t>
      </w:r>
    </w:p>
    <w:p w14:paraId="1576C821" w14:textId="45CD602D" w:rsidR="00BC336B" w:rsidRPr="009257B0" w:rsidRDefault="007738A8" w:rsidP="00BC336B">
      <w:pPr>
        <w:pStyle w:val="ListParagraph"/>
        <w:numPr>
          <w:ilvl w:val="0"/>
          <w:numId w:val="8"/>
        </w:numPr>
        <w:spacing w:after="160"/>
        <w:jc w:val="both"/>
        <w:rPr>
          <w:rFonts w:ascii="Times New Roman" w:hAnsi="Times New Roman"/>
          <w:color w:val="000000"/>
          <w:sz w:val="24"/>
          <w:szCs w:val="24"/>
        </w:rPr>
      </w:pPr>
      <w:r w:rsidRPr="009257B0">
        <w:rPr>
          <w:rFonts w:ascii="Times New Roman" w:hAnsi="Times New Roman"/>
          <w:color w:val="000000"/>
          <w:sz w:val="24"/>
          <w:szCs w:val="24"/>
        </w:rPr>
        <w:t>The contractor shall provide the following training at no cost to the County, at a site designated by the County for County employees.  Forty (40) hour OSHA training on an as needed basis. Eight (8) hour refresher course, on an as needed basis, which shall include the Department of Transportation HM181.</w:t>
      </w:r>
    </w:p>
    <w:p w14:paraId="554379A6" w14:textId="77777777" w:rsidR="00BC336B" w:rsidRPr="009257B0" w:rsidRDefault="007738A8" w:rsidP="00BC336B">
      <w:pPr>
        <w:pStyle w:val="ListParagraph"/>
        <w:numPr>
          <w:ilvl w:val="1"/>
          <w:numId w:val="8"/>
        </w:numPr>
        <w:spacing w:after="160"/>
        <w:jc w:val="both"/>
        <w:rPr>
          <w:rFonts w:ascii="Times New Roman" w:hAnsi="Times New Roman"/>
          <w:color w:val="000000"/>
          <w:sz w:val="24"/>
          <w:szCs w:val="24"/>
        </w:rPr>
      </w:pPr>
      <w:r w:rsidRPr="009257B0">
        <w:rPr>
          <w:rFonts w:ascii="Times New Roman" w:hAnsi="Times New Roman"/>
          <w:color w:val="000000"/>
          <w:sz w:val="24"/>
          <w:szCs w:val="24"/>
        </w:rPr>
        <w:t>Question:  How many (of each) training sessions listed above were provided by the Vendor during 2022 and 2023</w:t>
      </w:r>
    </w:p>
    <w:p w14:paraId="1BFF5E6B" w14:textId="77777777" w:rsidR="00BC336B" w:rsidRPr="009257B0" w:rsidRDefault="00BC336B" w:rsidP="00BC336B">
      <w:pPr>
        <w:pStyle w:val="ListParagraph"/>
        <w:spacing w:after="160"/>
        <w:ind w:left="1440"/>
        <w:contextualSpacing/>
        <w:jc w:val="both"/>
        <w:rPr>
          <w:rFonts w:ascii="Times New Roman" w:hAnsi="Times New Roman"/>
          <w:color w:val="000000"/>
          <w:sz w:val="24"/>
          <w:szCs w:val="24"/>
        </w:rPr>
      </w:pPr>
      <w:r w:rsidRPr="009257B0">
        <w:rPr>
          <w:rFonts w:ascii="Times New Roman" w:hAnsi="Times New Roman"/>
          <w:b/>
          <w:bCs/>
          <w:color w:val="000000"/>
          <w:sz w:val="24"/>
          <w:szCs w:val="24"/>
        </w:rPr>
        <w:t>Response:</w:t>
      </w:r>
      <w:r w:rsidRPr="009257B0">
        <w:rPr>
          <w:rFonts w:ascii="Times New Roman" w:hAnsi="Times New Roman"/>
          <w:color w:val="000000"/>
          <w:sz w:val="24"/>
          <w:szCs w:val="24"/>
        </w:rPr>
        <w:t xml:space="preserve"> </w:t>
      </w:r>
      <w:r w:rsidR="007738A8" w:rsidRPr="009257B0">
        <w:rPr>
          <w:rFonts w:ascii="Times New Roman" w:hAnsi="Times New Roman"/>
          <w:color w:val="000000"/>
          <w:sz w:val="24"/>
          <w:szCs w:val="24"/>
        </w:rPr>
        <w:t>24 hours training- 16</w:t>
      </w:r>
    </w:p>
    <w:p w14:paraId="084970DC" w14:textId="04380463" w:rsidR="00BC336B" w:rsidRPr="009257B0" w:rsidRDefault="00BC336B" w:rsidP="00BC336B">
      <w:pPr>
        <w:pStyle w:val="ListParagraph"/>
        <w:spacing w:after="160"/>
        <w:ind w:left="1440"/>
        <w:contextualSpacing/>
        <w:jc w:val="both"/>
        <w:rPr>
          <w:rFonts w:ascii="Times New Roman" w:hAnsi="Times New Roman"/>
          <w:color w:val="000000"/>
          <w:sz w:val="24"/>
          <w:szCs w:val="24"/>
        </w:rPr>
      </w:pPr>
      <w:r w:rsidRPr="009257B0">
        <w:rPr>
          <w:rFonts w:ascii="Times New Roman" w:hAnsi="Times New Roman"/>
          <w:color w:val="000000"/>
          <w:sz w:val="24"/>
          <w:szCs w:val="24"/>
        </w:rPr>
        <w:t xml:space="preserve">                   </w:t>
      </w:r>
      <w:r w:rsidR="009257B0">
        <w:rPr>
          <w:rFonts w:ascii="Times New Roman" w:hAnsi="Times New Roman"/>
          <w:color w:val="000000"/>
          <w:sz w:val="24"/>
          <w:szCs w:val="24"/>
        </w:rPr>
        <w:t xml:space="preserve">  </w:t>
      </w:r>
      <w:r w:rsidR="007738A8" w:rsidRPr="009257B0">
        <w:rPr>
          <w:rFonts w:ascii="Times New Roman" w:hAnsi="Times New Roman"/>
          <w:color w:val="000000"/>
          <w:sz w:val="24"/>
          <w:szCs w:val="24"/>
        </w:rPr>
        <w:t>8 hours refresher- 12</w:t>
      </w:r>
    </w:p>
    <w:p w14:paraId="4BCEE7AB" w14:textId="77777777" w:rsidR="00BC336B" w:rsidRPr="009257B0" w:rsidRDefault="00BC336B" w:rsidP="00BC336B">
      <w:pPr>
        <w:pStyle w:val="ListParagraph"/>
        <w:spacing w:after="160"/>
        <w:ind w:left="1440"/>
        <w:contextualSpacing/>
        <w:jc w:val="both"/>
        <w:rPr>
          <w:rFonts w:ascii="Times New Roman" w:hAnsi="Times New Roman"/>
          <w:color w:val="000000"/>
          <w:sz w:val="24"/>
          <w:szCs w:val="24"/>
        </w:rPr>
      </w:pPr>
    </w:p>
    <w:p w14:paraId="0170617C" w14:textId="77777777" w:rsidR="00BC336B" w:rsidRPr="009257B0" w:rsidRDefault="007738A8" w:rsidP="00BC336B">
      <w:pPr>
        <w:pStyle w:val="ListParagraph"/>
        <w:numPr>
          <w:ilvl w:val="1"/>
          <w:numId w:val="8"/>
        </w:numPr>
        <w:spacing w:after="160"/>
        <w:jc w:val="both"/>
        <w:rPr>
          <w:rFonts w:ascii="Times New Roman" w:hAnsi="Times New Roman"/>
          <w:color w:val="000000"/>
          <w:sz w:val="24"/>
          <w:szCs w:val="24"/>
        </w:rPr>
      </w:pPr>
      <w:r w:rsidRPr="009257B0">
        <w:rPr>
          <w:rFonts w:ascii="Times New Roman" w:hAnsi="Times New Roman"/>
          <w:color w:val="000000"/>
          <w:sz w:val="24"/>
          <w:szCs w:val="24"/>
        </w:rPr>
        <w:t>Queston:  How many County employees were involved per training class?</w:t>
      </w:r>
    </w:p>
    <w:p w14:paraId="2B149267" w14:textId="4CD365CC" w:rsidR="007738A8" w:rsidRPr="009257B0" w:rsidRDefault="00BC336B" w:rsidP="00BC336B">
      <w:pPr>
        <w:pStyle w:val="ListParagraph"/>
        <w:spacing w:after="160"/>
        <w:ind w:left="1440"/>
        <w:jc w:val="both"/>
        <w:rPr>
          <w:rFonts w:ascii="Times New Roman" w:hAnsi="Times New Roman"/>
          <w:color w:val="000000"/>
          <w:sz w:val="24"/>
          <w:szCs w:val="24"/>
        </w:rPr>
      </w:pPr>
      <w:r w:rsidRPr="009257B0">
        <w:rPr>
          <w:rFonts w:ascii="Times New Roman" w:hAnsi="Times New Roman"/>
          <w:b/>
          <w:bCs/>
          <w:color w:val="000000"/>
          <w:sz w:val="24"/>
          <w:szCs w:val="24"/>
        </w:rPr>
        <w:t>Response:</w:t>
      </w:r>
      <w:r w:rsidRPr="009257B0">
        <w:rPr>
          <w:rFonts w:ascii="Times New Roman" w:hAnsi="Times New Roman"/>
          <w:color w:val="000000"/>
          <w:sz w:val="24"/>
          <w:szCs w:val="24"/>
        </w:rPr>
        <w:t xml:space="preserve"> </w:t>
      </w:r>
      <w:r w:rsidR="007738A8" w:rsidRPr="009257B0">
        <w:rPr>
          <w:rFonts w:ascii="Times New Roman" w:hAnsi="Times New Roman"/>
          <w:color w:val="000000"/>
          <w:sz w:val="24"/>
          <w:szCs w:val="24"/>
        </w:rPr>
        <w:t>16 per training session</w:t>
      </w:r>
    </w:p>
    <w:p w14:paraId="3329733A" w14:textId="77777777" w:rsidR="00BC336B" w:rsidRPr="009257B0" w:rsidRDefault="007738A8" w:rsidP="00BC336B">
      <w:pPr>
        <w:pStyle w:val="ListParagraph"/>
        <w:numPr>
          <w:ilvl w:val="0"/>
          <w:numId w:val="8"/>
        </w:numPr>
        <w:spacing w:after="160"/>
        <w:jc w:val="both"/>
        <w:rPr>
          <w:rFonts w:ascii="Times New Roman" w:hAnsi="Times New Roman"/>
          <w:color w:val="000000"/>
          <w:sz w:val="24"/>
          <w:szCs w:val="24"/>
        </w:rPr>
      </w:pPr>
      <w:r w:rsidRPr="009257B0">
        <w:rPr>
          <w:rFonts w:ascii="Times New Roman" w:hAnsi="Times New Roman"/>
          <w:color w:val="000000"/>
          <w:sz w:val="24"/>
          <w:szCs w:val="24"/>
        </w:rPr>
        <w:t>Question: Will the County consider adding a line item to the pricing sheet for the E-manifest fee?</w:t>
      </w:r>
    </w:p>
    <w:p w14:paraId="502707AC" w14:textId="44A96F8E" w:rsidR="002D4C1C" w:rsidRPr="009257B0" w:rsidRDefault="00BC336B" w:rsidP="00BC336B">
      <w:pPr>
        <w:pStyle w:val="ListParagraph"/>
        <w:spacing w:after="160"/>
        <w:jc w:val="both"/>
        <w:rPr>
          <w:rFonts w:ascii="Times New Roman" w:hAnsi="Times New Roman"/>
          <w:color w:val="000000"/>
          <w:sz w:val="24"/>
          <w:szCs w:val="24"/>
        </w:rPr>
      </w:pPr>
      <w:r w:rsidRPr="009257B0">
        <w:rPr>
          <w:rFonts w:ascii="Times New Roman" w:hAnsi="Times New Roman"/>
          <w:b/>
          <w:bCs/>
          <w:color w:val="000000"/>
          <w:sz w:val="24"/>
          <w:szCs w:val="24"/>
        </w:rPr>
        <w:t>Response:</w:t>
      </w:r>
      <w:r w:rsidRPr="009257B0">
        <w:rPr>
          <w:rFonts w:ascii="Times New Roman" w:hAnsi="Times New Roman"/>
          <w:color w:val="000000"/>
          <w:sz w:val="24"/>
          <w:szCs w:val="24"/>
        </w:rPr>
        <w:t xml:space="preserve"> </w:t>
      </w:r>
      <w:r w:rsidR="007738A8" w:rsidRPr="009257B0">
        <w:rPr>
          <w:rFonts w:ascii="Times New Roman" w:hAnsi="Times New Roman"/>
          <w:color w:val="000000"/>
          <w:sz w:val="24"/>
          <w:szCs w:val="24"/>
        </w:rPr>
        <w:t xml:space="preserve">No, </w:t>
      </w:r>
      <w:r w:rsidRPr="009257B0">
        <w:rPr>
          <w:rFonts w:ascii="Times New Roman" w:hAnsi="Times New Roman"/>
          <w:color w:val="000000"/>
          <w:sz w:val="24"/>
          <w:szCs w:val="24"/>
        </w:rPr>
        <w:t xml:space="preserve">bidders shall </w:t>
      </w:r>
      <w:r w:rsidR="007738A8" w:rsidRPr="009257B0">
        <w:rPr>
          <w:rFonts w:ascii="Times New Roman" w:hAnsi="Times New Roman"/>
          <w:color w:val="000000"/>
          <w:sz w:val="24"/>
          <w:szCs w:val="24"/>
        </w:rPr>
        <w:t xml:space="preserve">add the cost in </w:t>
      </w:r>
      <w:r w:rsidRPr="009257B0">
        <w:rPr>
          <w:rFonts w:ascii="Times New Roman" w:hAnsi="Times New Roman"/>
          <w:color w:val="000000"/>
          <w:sz w:val="24"/>
          <w:szCs w:val="24"/>
        </w:rPr>
        <w:t>the</w:t>
      </w:r>
      <w:r w:rsidR="007738A8" w:rsidRPr="009257B0">
        <w:rPr>
          <w:rFonts w:ascii="Times New Roman" w:hAnsi="Times New Roman"/>
          <w:color w:val="000000"/>
          <w:sz w:val="24"/>
          <w:szCs w:val="24"/>
        </w:rPr>
        <w:t xml:space="preserve"> disposal</w:t>
      </w:r>
      <w:r w:rsidRPr="009257B0">
        <w:rPr>
          <w:rFonts w:ascii="Times New Roman" w:hAnsi="Times New Roman"/>
          <w:color w:val="000000"/>
          <w:sz w:val="24"/>
          <w:szCs w:val="24"/>
        </w:rPr>
        <w:t xml:space="preserve"> cost</w:t>
      </w:r>
      <w:r w:rsidR="007738A8" w:rsidRPr="009257B0">
        <w:rPr>
          <w:rFonts w:ascii="Times New Roman" w:hAnsi="Times New Roman"/>
          <w:color w:val="000000"/>
          <w:sz w:val="24"/>
          <w:szCs w:val="24"/>
        </w:rPr>
        <w:t xml:space="preserve">. </w:t>
      </w:r>
    </w:p>
    <w:p w14:paraId="1CE8CB37" w14:textId="7335FF82" w:rsidR="00BC336B" w:rsidRPr="009257B0" w:rsidRDefault="00BC336B" w:rsidP="00BC336B">
      <w:pPr>
        <w:pStyle w:val="ListParagraph"/>
        <w:numPr>
          <w:ilvl w:val="0"/>
          <w:numId w:val="8"/>
        </w:numPr>
        <w:spacing w:after="160"/>
        <w:jc w:val="both"/>
        <w:rPr>
          <w:rFonts w:ascii="Times New Roman" w:hAnsi="Times New Roman"/>
          <w:color w:val="000000"/>
          <w:sz w:val="24"/>
          <w:szCs w:val="24"/>
        </w:rPr>
      </w:pPr>
      <w:r w:rsidRPr="009257B0">
        <w:rPr>
          <w:rFonts w:ascii="Times New Roman" w:hAnsi="Times New Roman"/>
          <w:color w:val="000000"/>
          <w:sz w:val="24"/>
          <w:szCs w:val="24"/>
        </w:rPr>
        <w:t xml:space="preserve">Question:  In </w:t>
      </w:r>
      <w:r w:rsidR="0089666F" w:rsidRPr="009257B0">
        <w:rPr>
          <w:rFonts w:ascii="Times New Roman" w:hAnsi="Times New Roman"/>
          <w:color w:val="000000"/>
          <w:sz w:val="24"/>
          <w:szCs w:val="24"/>
        </w:rPr>
        <w:t xml:space="preserve">reference to </w:t>
      </w:r>
      <w:r w:rsidRPr="009257B0">
        <w:rPr>
          <w:rFonts w:ascii="Times New Roman" w:hAnsi="Times New Roman"/>
          <w:color w:val="000000"/>
          <w:sz w:val="24"/>
          <w:szCs w:val="24"/>
        </w:rPr>
        <w:t>Exhibit A Scope of Work/Services, Section 2, Paragraphs H &amp; K (Manifesting and Disposal of Wastes)</w:t>
      </w:r>
      <w:r w:rsidR="0089666F" w:rsidRPr="009257B0">
        <w:rPr>
          <w:rFonts w:ascii="Times New Roman" w:hAnsi="Times New Roman"/>
          <w:color w:val="000000"/>
          <w:sz w:val="24"/>
          <w:szCs w:val="24"/>
        </w:rPr>
        <w:t>, c</w:t>
      </w:r>
      <w:r w:rsidRPr="009257B0">
        <w:rPr>
          <w:rFonts w:ascii="Times New Roman" w:hAnsi="Times New Roman"/>
          <w:color w:val="000000"/>
          <w:sz w:val="24"/>
          <w:szCs w:val="24"/>
        </w:rPr>
        <w:t xml:space="preserve">an </w:t>
      </w:r>
      <w:r w:rsidR="0089666F" w:rsidRPr="009257B0">
        <w:rPr>
          <w:rFonts w:ascii="Times New Roman" w:hAnsi="Times New Roman"/>
          <w:color w:val="000000"/>
          <w:sz w:val="24"/>
          <w:szCs w:val="24"/>
        </w:rPr>
        <w:t>the County</w:t>
      </w:r>
      <w:r w:rsidRPr="009257B0">
        <w:rPr>
          <w:rFonts w:ascii="Times New Roman" w:hAnsi="Times New Roman"/>
          <w:color w:val="000000"/>
          <w:sz w:val="24"/>
          <w:szCs w:val="24"/>
        </w:rPr>
        <w:t xml:space="preserve"> please confirm that any Contractor who manages any waste materials through the performance of this contract that would otherwise meet the definition of a hazardous waste as RCRA Exempt Household Hazardous Waste and shipped as merely DOT Haz-Mat on a Non-Hazardous Waste Manifest would be in default of the performance requirements of said contract?</w:t>
      </w:r>
    </w:p>
    <w:p w14:paraId="17EED316" w14:textId="79981C7A" w:rsidR="00BC336B" w:rsidRPr="009257B0" w:rsidRDefault="00BC336B" w:rsidP="00BC336B">
      <w:pPr>
        <w:pStyle w:val="ListParagraph"/>
        <w:spacing w:after="160"/>
        <w:jc w:val="both"/>
        <w:rPr>
          <w:rFonts w:ascii="Times New Roman" w:hAnsi="Times New Roman"/>
          <w:color w:val="000000"/>
          <w:sz w:val="24"/>
          <w:szCs w:val="24"/>
        </w:rPr>
      </w:pPr>
      <w:r w:rsidRPr="009257B0">
        <w:rPr>
          <w:rFonts w:ascii="Times New Roman" w:hAnsi="Times New Roman"/>
          <w:b/>
          <w:bCs/>
          <w:color w:val="000000"/>
          <w:sz w:val="24"/>
          <w:szCs w:val="24"/>
        </w:rPr>
        <w:lastRenderedPageBreak/>
        <w:t>Response:</w:t>
      </w:r>
      <w:r w:rsidRPr="009257B0">
        <w:rPr>
          <w:rFonts w:ascii="Times New Roman" w:hAnsi="Times New Roman"/>
          <w:color w:val="000000"/>
          <w:sz w:val="24"/>
          <w:szCs w:val="24"/>
        </w:rPr>
        <w:t xml:space="preserve"> Any Contractor who manages any waste materials through the performance of this contract that would otherwise meet the definition of a hazardous waste as RCRA Exempt Household Hazardous Waste and shipped as merely DOT Haz-Mat on a Non-Hazardous Waste Manifest would be in default of the performance requirements of contract. </w:t>
      </w:r>
    </w:p>
    <w:p w14:paraId="5A608C43" w14:textId="516B954D" w:rsidR="00BC336B" w:rsidRPr="009257B0" w:rsidRDefault="0089666F" w:rsidP="00BC336B">
      <w:pPr>
        <w:pStyle w:val="ListParagraph"/>
        <w:numPr>
          <w:ilvl w:val="0"/>
          <w:numId w:val="8"/>
        </w:numPr>
        <w:spacing w:after="160"/>
        <w:jc w:val="both"/>
        <w:rPr>
          <w:rFonts w:ascii="Times New Roman" w:hAnsi="Times New Roman"/>
          <w:color w:val="000000"/>
          <w:sz w:val="24"/>
          <w:szCs w:val="24"/>
        </w:rPr>
      </w:pPr>
      <w:r w:rsidRPr="009257B0">
        <w:rPr>
          <w:rFonts w:ascii="Times New Roman" w:hAnsi="Times New Roman"/>
          <w:b/>
          <w:bCs/>
          <w:color w:val="000000"/>
          <w:sz w:val="24"/>
          <w:szCs w:val="24"/>
        </w:rPr>
        <w:t>Question:</w:t>
      </w:r>
      <w:r w:rsidRPr="009257B0">
        <w:rPr>
          <w:rFonts w:ascii="Times New Roman" w:hAnsi="Times New Roman"/>
          <w:color w:val="000000"/>
          <w:sz w:val="24"/>
          <w:szCs w:val="24"/>
        </w:rPr>
        <w:t xml:space="preserve"> In reference to Exhibit A Scope of Work/Services (page 8 of 10) the solicitation documents discuss Price Redeterminations regarding wages, </w:t>
      </w:r>
      <w:proofErr w:type="gramStart"/>
      <w:r w:rsidRPr="009257B0">
        <w:rPr>
          <w:rFonts w:ascii="Times New Roman" w:hAnsi="Times New Roman"/>
          <w:color w:val="000000"/>
          <w:sz w:val="24"/>
          <w:szCs w:val="24"/>
        </w:rPr>
        <w:t>fuel</w:t>
      </w:r>
      <w:proofErr w:type="gramEnd"/>
      <w:r w:rsidRPr="009257B0">
        <w:rPr>
          <w:rFonts w:ascii="Times New Roman" w:hAnsi="Times New Roman"/>
          <w:color w:val="000000"/>
          <w:sz w:val="24"/>
          <w:szCs w:val="24"/>
        </w:rPr>
        <w:t xml:space="preserve"> and materials.  This represents three of the four primary cost components in play within the scope of services for this solicitation but omits the fourth, and undoubtedly most volatile, component of waste disposal. W</w:t>
      </w:r>
      <w:r w:rsidR="00BC336B" w:rsidRPr="009257B0">
        <w:rPr>
          <w:rFonts w:ascii="Times New Roman" w:hAnsi="Times New Roman"/>
          <w:color w:val="000000"/>
          <w:sz w:val="24"/>
          <w:szCs w:val="24"/>
        </w:rPr>
        <w:t>ould it be possible to include the disposal of hazardous waste as a fourth cost component for evaluation for potential future price redeterminations during the contract renewal periods? This could be evaluated using the average of formal price increase notifications received from the end disposal facilities.</w:t>
      </w:r>
    </w:p>
    <w:p w14:paraId="02E6CF71" w14:textId="259A9572" w:rsidR="00EA1F05" w:rsidRPr="009257B0" w:rsidRDefault="00BC336B" w:rsidP="0089666F">
      <w:pPr>
        <w:pStyle w:val="ListParagraph"/>
        <w:spacing w:after="160"/>
        <w:jc w:val="both"/>
        <w:rPr>
          <w:rFonts w:ascii="Times New Roman" w:hAnsi="Times New Roman"/>
          <w:color w:val="000000"/>
          <w:sz w:val="24"/>
          <w:szCs w:val="24"/>
        </w:rPr>
      </w:pPr>
      <w:r w:rsidRPr="009257B0">
        <w:rPr>
          <w:rFonts w:ascii="Times New Roman" w:hAnsi="Times New Roman"/>
          <w:b/>
          <w:bCs/>
          <w:color w:val="000000"/>
          <w:sz w:val="24"/>
          <w:szCs w:val="24"/>
        </w:rPr>
        <w:t>Response:</w:t>
      </w:r>
      <w:r w:rsidRPr="009257B0">
        <w:rPr>
          <w:rFonts w:ascii="Times New Roman" w:hAnsi="Times New Roman"/>
          <w:color w:val="000000"/>
          <w:sz w:val="24"/>
          <w:szCs w:val="24"/>
        </w:rPr>
        <w:t xml:space="preserve"> </w:t>
      </w:r>
      <w:r w:rsidR="0089666F" w:rsidRPr="009257B0">
        <w:rPr>
          <w:rFonts w:ascii="Times New Roman" w:hAnsi="Times New Roman"/>
          <w:color w:val="000000"/>
          <w:sz w:val="24"/>
          <w:szCs w:val="24"/>
        </w:rPr>
        <w:t>The f</w:t>
      </w:r>
      <w:r w:rsidRPr="009257B0">
        <w:rPr>
          <w:rFonts w:ascii="Times New Roman" w:hAnsi="Times New Roman"/>
          <w:color w:val="000000"/>
          <w:sz w:val="24"/>
          <w:szCs w:val="24"/>
        </w:rPr>
        <w:t>ourth cost component included for evaluation of future disposal of hazardous waste in price redeterminations during the contract renewal periods utiliz</w:t>
      </w:r>
      <w:r w:rsidR="0074371A" w:rsidRPr="009257B0">
        <w:rPr>
          <w:rFonts w:ascii="Times New Roman" w:hAnsi="Times New Roman"/>
          <w:color w:val="000000"/>
          <w:sz w:val="24"/>
          <w:szCs w:val="24"/>
        </w:rPr>
        <w:t>es</w:t>
      </w:r>
      <w:r w:rsidRPr="009257B0">
        <w:rPr>
          <w:rFonts w:ascii="Times New Roman" w:hAnsi="Times New Roman"/>
          <w:color w:val="000000"/>
          <w:sz w:val="24"/>
          <w:szCs w:val="24"/>
        </w:rPr>
        <w:t xml:space="preserve"> the average of formal price increase notifications received from the end disposal facilities.</w:t>
      </w: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2C6D366D" w14:textId="2587178D" w:rsidR="00EA1F05" w:rsidRDefault="009257B0" w:rsidP="00EA1F05">
      <w:pPr>
        <w:pBdr>
          <w:bottom w:val="single" w:sz="6" w:space="1" w:color="auto"/>
        </w:pBdr>
        <w:spacing w:after="120"/>
      </w:pPr>
      <w:r>
        <w:t>12. Exhibit D – Previous Year Invoices is hereby added to the solicitation documents.</w:t>
      </w:r>
    </w:p>
    <w:p w14:paraId="5AA3DAC6" w14:textId="77B63E75" w:rsidR="009257B0" w:rsidRPr="00EA1F05" w:rsidRDefault="009257B0" w:rsidP="00EA1F05">
      <w:pPr>
        <w:pBdr>
          <w:bottom w:val="single" w:sz="6" w:space="1" w:color="auto"/>
        </w:pBdr>
        <w:spacing w:after="120"/>
      </w:pPr>
      <w:r>
        <w:t>13. Exhibit E – Previous Year Manifests is hereby added to the solicitation documents.</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254FADEF" w:rsidR="0069382C" w:rsidRPr="00EA1F05" w:rsidRDefault="0069382C" w:rsidP="0069382C">
    <w:pPr>
      <w:pStyle w:val="Header"/>
      <w:tabs>
        <w:tab w:val="clear" w:pos="8640"/>
        <w:tab w:val="right" w:pos="9900"/>
      </w:tabs>
      <w:rPr>
        <w:b/>
        <w:bCs/>
      </w:rPr>
    </w:pPr>
    <w:r w:rsidRPr="00EA1F05">
      <w:rPr>
        <w:b/>
        <w:bCs/>
      </w:rPr>
      <w:t xml:space="preserve">ADDENDUM NO. </w:t>
    </w:r>
    <w:r w:rsidR="00DC5D9D">
      <w:rPr>
        <w:b/>
        <w:bCs/>
      </w:rPr>
      <w:t>1</w:t>
    </w:r>
    <w:r w:rsidRPr="00EA1F05">
      <w:rPr>
        <w:b/>
        <w:bCs/>
      </w:rPr>
      <w:tab/>
    </w:r>
    <w:r w:rsidRPr="00EA1F05">
      <w:rPr>
        <w:b/>
        <w:bCs/>
      </w:rPr>
      <w:tab/>
    </w:r>
    <w:r w:rsidR="00EA1F05" w:rsidRPr="00EA1F05">
      <w:rPr>
        <w:b/>
        <w:bCs/>
      </w:rPr>
      <w:t>2</w:t>
    </w:r>
    <w:r w:rsidR="00C523CA">
      <w:rPr>
        <w:b/>
        <w:bCs/>
      </w:rPr>
      <w:t>4</w:t>
    </w:r>
    <w:r w:rsidR="00EA1F05" w:rsidRPr="00EA1F05">
      <w:rPr>
        <w:b/>
        <w:bCs/>
      </w:rPr>
      <w:t>-</w:t>
    </w:r>
    <w:r w:rsidR="00BC336B">
      <w:rPr>
        <w:b/>
        <w:bCs/>
      </w:rPr>
      <w:t>923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B5F9C"/>
    <w:multiLevelType w:val="hybridMultilevel"/>
    <w:tmpl w:val="1F24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C76CE"/>
    <w:multiLevelType w:val="hybridMultilevel"/>
    <w:tmpl w:val="6BD89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7"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6"/>
  </w:num>
  <w:num w:numId="3" w16cid:durableId="1569223518">
    <w:abstractNumId w:val="5"/>
  </w:num>
  <w:num w:numId="4" w16cid:durableId="584000639">
    <w:abstractNumId w:val="7"/>
  </w:num>
  <w:num w:numId="5" w16cid:durableId="489567764">
    <w:abstractNumId w:val="1"/>
  </w:num>
  <w:num w:numId="6" w16cid:durableId="445973893">
    <w:abstractNumId w:val="3"/>
  </w:num>
  <w:num w:numId="7" w16cid:durableId="326174286">
    <w:abstractNumId w:val="2"/>
  </w:num>
  <w:num w:numId="8" w16cid:durableId="1211768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vbix0GA7mkYFpu38SnN8YQCp8jMQGiZuc/S6akCSxUlTO/dnTl3vBwKu+SHuJdeg3TONm6HADgjUPtBLEfNpQ==" w:salt="x9GPd6vWmWH0bN0wyKaQj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4371A"/>
    <w:rsid w:val="007738A8"/>
    <w:rsid w:val="00783163"/>
    <w:rsid w:val="00785DA3"/>
    <w:rsid w:val="007A5299"/>
    <w:rsid w:val="007E65F1"/>
    <w:rsid w:val="007F6F6F"/>
    <w:rsid w:val="0080285B"/>
    <w:rsid w:val="0080437C"/>
    <w:rsid w:val="00804ECA"/>
    <w:rsid w:val="00807860"/>
    <w:rsid w:val="00831988"/>
    <w:rsid w:val="00837F13"/>
    <w:rsid w:val="008428B7"/>
    <w:rsid w:val="00845236"/>
    <w:rsid w:val="00855896"/>
    <w:rsid w:val="0087510B"/>
    <w:rsid w:val="008762A3"/>
    <w:rsid w:val="00884FB7"/>
    <w:rsid w:val="0089666F"/>
    <w:rsid w:val="008B5A62"/>
    <w:rsid w:val="008C2F2A"/>
    <w:rsid w:val="008E18D1"/>
    <w:rsid w:val="008E271C"/>
    <w:rsid w:val="008E5F15"/>
    <w:rsid w:val="008F3A92"/>
    <w:rsid w:val="00910378"/>
    <w:rsid w:val="00910642"/>
    <w:rsid w:val="0091352D"/>
    <w:rsid w:val="0091430A"/>
    <w:rsid w:val="009152CD"/>
    <w:rsid w:val="009257B0"/>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40824"/>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336B"/>
    <w:rsid w:val="00BC4665"/>
    <w:rsid w:val="00BC4CFC"/>
    <w:rsid w:val="00BC53F6"/>
    <w:rsid w:val="00BD7B4A"/>
    <w:rsid w:val="00BF0C3E"/>
    <w:rsid w:val="00BF1A10"/>
    <w:rsid w:val="00C02B93"/>
    <w:rsid w:val="00C04BF9"/>
    <w:rsid w:val="00C07D27"/>
    <w:rsid w:val="00C20D39"/>
    <w:rsid w:val="00C3031B"/>
    <w:rsid w:val="00C518D9"/>
    <w:rsid w:val="00C5202C"/>
    <w:rsid w:val="00C523CA"/>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5D9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7940</TotalTime>
  <Pages>3</Pages>
  <Words>1032</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Ponko, Bill</cp:lastModifiedBy>
  <cp:revision>14</cp:revision>
  <cp:lastPrinted>2020-04-01T15:04:00Z</cp:lastPrinted>
  <dcterms:created xsi:type="dcterms:W3CDTF">2020-04-08T13:16:00Z</dcterms:created>
  <dcterms:modified xsi:type="dcterms:W3CDTF">2024-05-13T20:03:00Z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