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5FDBAFBF" w:rsidR="009044F5" w:rsidRPr="009044F5" w:rsidRDefault="008E11D9" w:rsidP="004B3E57">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Background</w:t>
      </w:r>
    </w:p>
    <w:p w14:paraId="16B297A3" w14:textId="6940AF89" w:rsidR="00E25DF7" w:rsidRDefault="00E25DF7" w:rsidP="004B3E57">
      <w:pPr>
        <w:pStyle w:val="ListParagraph"/>
        <w:numPr>
          <w:ilvl w:val="1"/>
          <w:numId w:val="2"/>
        </w:numPr>
        <w:spacing w:after="120" w:line="240" w:lineRule="auto"/>
        <w:contextualSpacing w:val="0"/>
        <w:jc w:val="both"/>
        <w:rPr>
          <w:rFonts w:ascii="Times New Roman" w:hAnsi="Times New Roman" w:cs="Times New Roman"/>
          <w:iCs/>
          <w:color w:val="000000"/>
          <w:sz w:val="24"/>
          <w:szCs w:val="24"/>
        </w:rPr>
      </w:pPr>
      <w:r w:rsidRPr="00E25DF7">
        <w:rPr>
          <w:rFonts w:ascii="Times New Roman" w:hAnsi="Times New Roman" w:cs="Times New Roman"/>
          <w:iCs/>
          <w:color w:val="000000"/>
          <w:sz w:val="24"/>
          <w:szCs w:val="24"/>
        </w:rPr>
        <w:t>The County received funding from the U.S. Treasury Department as part of the American Rescue Plan Act of 2021 (ARPA), Public Law No. 117-2, Title IX, Part 8, Subtitle M (March 11, 2021) and codified at 42 USC 802 and 803, known as the Coronavirus State and Local Fiscal Recovery Funds (SLFRF), and implemented by the U.S. Department of Treasury’s 2021 Interim Final Rule, 2022 Final Rule, and 2023 Interim Final Rule at 31 C.F.R Part 35.  One of the primary eligible uses of ARPA-SLFRF funds is to address the public health emergency, which includes behavioral health care programs, including mental health, substance use disorders, and other behavioral health services.</w:t>
      </w:r>
    </w:p>
    <w:p w14:paraId="01AEA416" w14:textId="3A334AFA" w:rsidR="006F5CAB" w:rsidRDefault="00161DAA" w:rsidP="004B3E57">
      <w:pPr>
        <w:pStyle w:val="ListParagraph"/>
        <w:numPr>
          <w:ilvl w:val="1"/>
          <w:numId w:val="2"/>
        </w:numPr>
        <w:spacing w:after="120" w:line="240" w:lineRule="auto"/>
        <w:contextualSpacing w:val="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The COVID-19 pandemic </w:t>
      </w:r>
      <w:r w:rsidR="00297FBC">
        <w:rPr>
          <w:rFonts w:ascii="Times New Roman" w:hAnsi="Times New Roman" w:cs="Times New Roman"/>
          <w:iCs/>
          <w:color w:val="000000"/>
          <w:sz w:val="24"/>
          <w:szCs w:val="24"/>
        </w:rPr>
        <w:t>had many negative effects on public health and social well-being, not least of which is the exacerbation of</w:t>
      </w:r>
      <w:r>
        <w:rPr>
          <w:rFonts w:ascii="Times New Roman" w:hAnsi="Times New Roman" w:cs="Times New Roman"/>
          <w:iCs/>
          <w:color w:val="000000"/>
          <w:sz w:val="24"/>
          <w:szCs w:val="24"/>
        </w:rPr>
        <w:t xml:space="preserve"> </w:t>
      </w:r>
      <w:r w:rsidR="00763260">
        <w:rPr>
          <w:rFonts w:ascii="Times New Roman" w:hAnsi="Times New Roman" w:cs="Times New Roman"/>
          <w:iCs/>
          <w:color w:val="000000"/>
          <w:sz w:val="24"/>
          <w:szCs w:val="24"/>
        </w:rPr>
        <w:t xml:space="preserve">the existing drug crisis in the U.S.  Existing health disparities in underserved </w:t>
      </w:r>
      <w:r w:rsidR="00763260" w:rsidRPr="00763260">
        <w:rPr>
          <w:rFonts w:ascii="Times New Roman" w:hAnsi="Times New Roman" w:cs="Times New Roman"/>
          <w:iCs/>
          <w:color w:val="000000"/>
          <w:sz w:val="24"/>
          <w:szCs w:val="24"/>
        </w:rPr>
        <w:t>communities, social isolation and economic burden, limited access to treatment, and stress from the on-going COVID-19</w:t>
      </w:r>
      <w:r w:rsidR="00C5758C">
        <w:rPr>
          <w:rFonts w:ascii="Times New Roman" w:hAnsi="Times New Roman" w:cs="Times New Roman"/>
          <w:iCs/>
          <w:color w:val="000000"/>
          <w:sz w:val="24"/>
          <w:szCs w:val="24"/>
        </w:rPr>
        <w:t xml:space="preserve"> pandemic, amongst others,</w:t>
      </w:r>
      <w:r w:rsidR="00763260" w:rsidRPr="00763260">
        <w:rPr>
          <w:rFonts w:ascii="Times New Roman" w:hAnsi="Times New Roman" w:cs="Times New Roman"/>
          <w:iCs/>
          <w:color w:val="000000"/>
          <w:sz w:val="24"/>
          <w:szCs w:val="24"/>
        </w:rPr>
        <w:t xml:space="preserve"> have been identified as some of the key factors behind the acute health effects of people with substance use disorder.</w:t>
      </w:r>
      <w:r>
        <w:rPr>
          <w:rStyle w:val="FootnoteReference"/>
          <w:rFonts w:ascii="Times New Roman" w:hAnsi="Times New Roman" w:cs="Times New Roman"/>
          <w:iCs/>
          <w:color w:val="000000"/>
          <w:sz w:val="24"/>
          <w:szCs w:val="24"/>
        </w:rPr>
        <w:footnoteReference w:id="1"/>
      </w:r>
      <w:r w:rsidR="00C5758C">
        <w:rPr>
          <w:rFonts w:ascii="Times New Roman" w:hAnsi="Times New Roman" w:cs="Times New Roman"/>
          <w:iCs/>
          <w:color w:val="000000"/>
          <w:sz w:val="24"/>
          <w:szCs w:val="24"/>
        </w:rPr>
        <w:t xml:space="preserve"> </w:t>
      </w:r>
      <w:r w:rsidR="00C5758C" w:rsidRPr="00C5758C">
        <w:rPr>
          <w:rFonts w:ascii="Times New Roman" w:hAnsi="Times New Roman" w:cs="Times New Roman"/>
          <w:iCs/>
          <w:color w:val="000000"/>
          <w:sz w:val="24"/>
          <w:szCs w:val="24"/>
        </w:rPr>
        <w:t>According to the Centers for Disease Control and Prevention (CDC), 13% of Americans have reported increasing or starting substance use as a way of coping with stress related to the pandemic</w:t>
      </w:r>
      <w:r w:rsidR="00C5758C">
        <w:rPr>
          <w:rFonts w:ascii="Times New Roman" w:hAnsi="Times New Roman" w:cs="Times New Roman"/>
          <w:iCs/>
          <w:color w:val="000000"/>
          <w:sz w:val="24"/>
          <w:szCs w:val="24"/>
        </w:rPr>
        <w:t>.</w:t>
      </w:r>
      <w:r w:rsidR="00C5758C">
        <w:rPr>
          <w:rStyle w:val="FootnoteReference"/>
          <w:rFonts w:ascii="Times New Roman" w:hAnsi="Times New Roman" w:cs="Times New Roman"/>
          <w:iCs/>
          <w:color w:val="000000"/>
          <w:sz w:val="24"/>
          <w:szCs w:val="24"/>
        </w:rPr>
        <w:footnoteReference w:id="2"/>
      </w:r>
      <w:r w:rsidR="006008AF">
        <w:rPr>
          <w:rFonts w:ascii="Times New Roman" w:hAnsi="Times New Roman" w:cs="Times New Roman"/>
          <w:iCs/>
          <w:color w:val="000000"/>
          <w:sz w:val="24"/>
          <w:szCs w:val="24"/>
        </w:rPr>
        <w:t xml:space="preserve"> </w:t>
      </w:r>
    </w:p>
    <w:p w14:paraId="7898E10F" w14:textId="38F54421" w:rsidR="00E25DF7" w:rsidRDefault="00E25DF7" w:rsidP="004B3E57">
      <w:pPr>
        <w:pStyle w:val="ListParagraph"/>
        <w:numPr>
          <w:ilvl w:val="1"/>
          <w:numId w:val="2"/>
        </w:numPr>
        <w:spacing w:after="120" w:line="240" w:lineRule="auto"/>
        <w:contextualSpacing w:val="0"/>
        <w:jc w:val="both"/>
        <w:rPr>
          <w:rFonts w:ascii="Times New Roman" w:hAnsi="Times New Roman" w:cs="Times New Roman"/>
          <w:iCs/>
          <w:color w:val="000000"/>
          <w:sz w:val="24"/>
          <w:szCs w:val="24"/>
        </w:rPr>
      </w:pPr>
      <w:r w:rsidRPr="00E25DF7">
        <w:rPr>
          <w:rFonts w:ascii="Times New Roman" w:hAnsi="Times New Roman" w:cs="Times New Roman"/>
          <w:iCs/>
          <w:color w:val="000000"/>
          <w:sz w:val="24"/>
          <w:szCs w:val="24"/>
        </w:rPr>
        <w:t>Substance Use Disorder</w:t>
      </w:r>
      <w:r>
        <w:rPr>
          <w:rFonts w:ascii="Times New Roman" w:hAnsi="Times New Roman" w:cs="Times New Roman"/>
          <w:iCs/>
          <w:color w:val="000000"/>
          <w:sz w:val="24"/>
          <w:szCs w:val="24"/>
        </w:rPr>
        <w:t xml:space="preserve"> (SUD)</w:t>
      </w:r>
      <w:r w:rsidRPr="00E25DF7">
        <w:rPr>
          <w:rFonts w:ascii="Times New Roman" w:hAnsi="Times New Roman" w:cs="Times New Roman"/>
          <w:iCs/>
          <w:color w:val="000000"/>
          <w:sz w:val="24"/>
          <w:szCs w:val="24"/>
        </w:rPr>
        <w:t xml:space="preserve"> treatment and recovery support services includes various evidence-based services and support for individuals, families, and communities. Integral to these efforts is supporting health equity through the provision of SUD prevention, treatment, and recovery support to the community, and in particular, </w:t>
      </w:r>
      <w:r w:rsidR="00914641">
        <w:rPr>
          <w:rFonts w:ascii="Times New Roman" w:hAnsi="Times New Roman" w:cs="Times New Roman"/>
          <w:iCs/>
          <w:color w:val="000000"/>
          <w:sz w:val="24"/>
          <w:szCs w:val="24"/>
        </w:rPr>
        <w:t xml:space="preserve">to </w:t>
      </w:r>
      <w:r w:rsidRPr="00E25DF7">
        <w:rPr>
          <w:rFonts w:ascii="Times New Roman" w:hAnsi="Times New Roman" w:cs="Times New Roman"/>
          <w:iCs/>
          <w:color w:val="000000"/>
          <w:sz w:val="24"/>
          <w:szCs w:val="24"/>
        </w:rPr>
        <w:t>underserved populations</w:t>
      </w:r>
      <w:r w:rsidR="003B4262">
        <w:rPr>
          <w:rFonts w:ascii="Times New Roman" w:hAnsi="Times New Roman" w:cs="Times New Roman"/>
          <w:iCs/>
          <w:color w:val="000000"/>
          <w:sz w:val="24"/>
          <w:szCs w:val="24"/>
        </w:rPr>
        <w:t xml:space="preserve"> and populations who experience health disparity</w:t>
      </w:r>
      <w:r w:rsidRPr="00E25DF7">
        <w:rPr>
          <w:rFonts w:ascii="Times New Roman" w:hAnsi="Times New Roman" w:cs="Times New Roman"/>
          <w:iCs/>
          <w:color w:val="000000"/>
          <w:sz w:val="24"/>
          <w:szCs w:val="24"/>
        </w:rPr>
        <w:t>.</w:t>
      </w:r>
      <w:r w:rsidR="003B62B3">
        <w:rPr>
          <w:rStyle w:val="FootnoteReference"/>
          <w:rFonts w:ascii="Times New Roman" w:hAnsi="Times New Roman" w:cs="Times New Roman"/>
          <w:iCs/>
          <w:color w:val="000000"/>
          <w:sz w:val="24"/>
          <w:szCs w:val="24"/>
        </w:rPr>
        <w:footnoteReference w:id="3"/>
      </w:r>
      <w:r w:rsidRPr="00E25DF7">
        <w:rPr>
          <w:rFonts w:ascii="Times New Roman" w:hAnsi="Times New Roman" w:cs="Times New Roman"/>
          <w:iCs/>
          <w:color w:val="000000"/>
          <w:sz w:val="24"/>
          <w:szCs w:val="24"/>
        </w:rPr>
        <w:t xml:space="preserve"> These underserved and marginalized populations include, but are not limited to, pregnant women and women with dependent children; persons who inject drugs; persons using opioids and/or stimulant drugs associated with drug overdoses; persons at risk for HIV, TB, and Hepatitis; persons experiencing homelessness; persons involved in the justice system; persons involved in the child welfare system; rural populations; and other underserved groups.</w:t>
      </w:r>
    </w:p>
    <w:p w14:paraId="43316444" w14:textId="0FC93BF7" w:rsidR="007F049F" w:rsidRDefault="007F049F" w:rsidP="004B3E57">
      <w:pPr>
        <w:pStyle w:val="ListParagraph"/>
        <w:numPr>
          <w:ilvl w:val="1"/>
          <w:numId w:val="2"/>
        </w:numPr>
        <w:spacing w:after="120" w:line="240" w:lineRule="auto"/>
        <w:contextualSpacing w:val="0"/>
        <w:jc w:val="both"/>
        <w:rPr>
          <w:rFonts w:ascii="Times New Roman" w:hAnsi="Times New Roman" w:cs="Times New Roman"/>
          <w:color w:val="000000"/>
          <w:sz w:val="24"/>
          <w:szCs w:val="24"/>
        </w:rPr>
      </w:pPr>
      <w:r w:rsidRPr="00857E1A">
        <w:rPr>
          <w:rFonts w:ascii="Times New Roman" w:hAnsi="Times New Roman" w:cs="Times New Roman"/>
          <w:iCs/>
          <w:color w:val="000000"/>
          <w:sz w:val="24"/>
          <w:szCs w:val="24"/>
        </w:rPr>
        <w:t>Th</w:t>
      </w:r>
      <w:r>
        <w:rPr>
          <w:rFonts w:ascii="Times New Roman" w:hAnsi="Times New Roman" w:cs="Times New Roman"/>
          <w:iCs/>
          <w:color w:val="000000"/>
          <w:sz w:val="24"/>
          <w:szCs w:val="24"/>
        </w:rPr>
        <w:t>e</w:t>
      </w:r>
      <w:r w:rsidRPr="00857E1A">
        <w:rPr>
          <w:rFonts w:ascii="Times New Roman" w:hAnsi="Times New Roman" w:cs="Times New Roman"/>
          <w:iCs/>
          <w:color w:val="000000"/>
          <w:sz w:val="24"/>
          <w:szCs w:val="24"/>
        </w:rPr>
        <w:t xml:space="preserve"> scope of </w:t>
      </w:r>
      <w:r>
        <w:rPr>
          <w:rFonts w:ascii="Times New Roman" w:hAnsi="Times New Roman" w:cs="Times New Roman"/>
          <w:iCs/>
          <w:color w:val="000000"/>
          <w:sz w:val="24"/>
          <w:szCs w:val="24"/>
        </w:rPr>
        <w:t>work</w:t>
      </w:r>
      <w:r w:rsidRPr="00857E1A">
        <w:rPr>
          <w:rFonts w:ascii="Times New Roman" w:hAnsi="Times New Roman" w:cs="Times New Roman"/>
          <w:iCs/>
          <w:color w:val="000000"/>
          <w:sz w:val="24"/>
          <w:szCs w:val="24"/>
        </w:rPr>
        <w:t xml:space="preserve"> represents the minimum standards required</w:t>
      </w:r>
      <w:r>
        <w:rPr>
          <w:rFonts w:ascii="Times New Roman" w:hAnsi="Times New Roman" w:cs="Times New Roman"/>
          <w:iCs/>
          <w:color w:val="000000"/>
          <w:sz w:val="24"/>
          <w:szCs w:val="24"/>
        </w:rPr>
        <w:t xml:space="preserve">. </w:t>
      </w:r>
      <w:r w:rsidRPr="00266E57">
        <w:rPr>
          <w:rFonts w:ascii="Times New Roman" w:hAnsi="Times New Roman" w:cs="Times New Roman"/>
          <w:color w:val="000000"/>
          <w:sz w:val="24"/>
          <w:szCs w:val="24"/>
        </w:rPr>
        <w:t>All work performed shall be in strict compliance with the latest codes, standards, and practices and in accordance with Federal, State, and Local laws.</w:t>
      </w:r>
    </w:p>
    <w:p w14:paraId="3C226817" w14:textId="1DBE51AF" w:rsidR="0000795B" w:rsidRDefault="0000795B" w:rsidP="00F1343B">
      <w:pPr>
        <w:pStyle w:val="ListParagraph"/>
        <w:numPr>
          <w:ilvl w:val="0"/>
          <w:numId w:val="2"/>
        </w:numPr>
        <w:spacing w:after="120"/>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Substance Use Disorder Treatment and Recovery Services</w:t>
      </w:r>
    </w:p>
    <w:p w14:paraId="7C901A4D" w14:textId="537F9419" w:rsidR="00FC2628" w:rsidRDefault="00FC2628" w:rsidP="004B3E57">
      <w:pPr>
        <w:spacing w:after="120" w:line="240" w:lineRule="auto"/>
        <w:jc w:val="both"/>
        <w:rPr>
          <w:rFonts w:ascii="Times New Roman" w:hAnsi="Times New Roman" w:cs="Times New Roman"/>
          <w:iCs/>
          <w:color w:val="000000"/>
          <w:sz w:val="24"/>
          <w:szCs w:val="24"/>
        </w:rPr>
      </w:pPr>
      <w:r w:rsidRPr="00FC2628">
        <w:rPr>
          <w:rFonts w:ascii="Times New Roman" w:hAnsi="Times New Roman" w:cs="Times New Roman"/>
          <w:iCs/>
          <w:color w:val="000000"/>
          <w:sz w:val="24"/>
          <w:szCs w:val="24"/>
        </w:rPr>
        <w:t>Funding is available for recovery and treatment support services only; funding will not be awarded for capital improvement projects.</w:t>
      </w:r>
      <w:r w:rsidR="00EE5C65">
        <w:rPr>
          <w:rFonts w:ascii="Times New Roman" w:hAnsi="Times New Roman" w:cs="Times New Roman"/>
          <w:iCs/>
          <w:color w:val="000000"/>
          <w:sz w:val="24"/>
          <w:szCs w:val="24"/>
        </w:rPr>
        <w:t xml:space="preserve"> </w:t>
      </w:r>
      <w:r w:rsidR="00D85B81" w:rsidRPr="00D85B81">
        <w:rPr>
          <w:rFonts w:ascii="Times New Roman" w:hAnsi="Times New Roman" w:cs="Times New Roman"/>
          <w:iCs/>
          <w:color w:val="000000"/>
          <w:sz w:val="24"/>
          <w:szCs w:val="24"/>
        </w:rPr>
        <w:t xml:space="preserve">Funds may be used to supplement existing activities. Award funds may not be used to supplant current funding of existing activities. “Supplant” is defined as </w:t>
      </w:r>
      <w:r w:rsidR="00D85B81" w:rsidRPr="00D85B81">
        <w:rPr>
          <w:rFonts w:ascii="Times New Roman" w:hAnsi="Times New Roman" w:cs="Times New Roman"/>
          <w:iCs/>
          <w:color w:val="000000"/>
          <w:sz w:val="24"/>
          <w:szCs w:val="24"/>
        </w:rPr>
        <w:lastRenderedPageBreak/>
        <w:t>replacing funding of a recipient’s existing program with funds from a federal award (2 CFR Part 200, Appendix XI).</w:t>
      </w:r>
    </w:p>
    <w:p w14:paraId="1A403804" w14:textId="0920E3E6" w:rsidR="00387FC2" w:rsidRPr="00FC2628" w:rsidRDefault="00387FC2" w:rsidP="004B3E57">
      <w:pPr>
        <w:spacing w:after="12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Program goals and objectives must be provided. Objectives must be specific, measurable, achievable, realistic, and time-bound</w:t>
      </w:r>
      <w:r w:rsidR="00E55B25">
        <w:rPr>
          <w:rFonts w:ascii="Times New Roman" w:hAnsi="Times New Roman" w:cs="Times New Roman"/>
          <w:iCs/>
          <w:color w:val="000000"/>
          <w:sz w:val="24"/>
          <w:szCs w:val="24"/>
        </w:rPr>
        <w:t>.</w:t>
      </w:r>
    </w:p>
    <w:p w14:paraId="3F266A22" w14:textId="080627DC" w:rsidR="003E1933" w:rsidRDefault="003E1933" w:rsidP="004B3E57">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Eligibility</w:t>
      </w:r>
      <w:r w:rsidR="00581D93">
        <w:rPr>
          <w:rFonts w:ascii="Times New Roman" w:hAnsi="Times New Roman" w:cs="Times New Roman"/>
          <w:b/>
          <w:bCs/>
          <w:sz w:val="24"/>
          <w:szCs w:val="24"/>
        </w:rPr>
        <w:t xml:space="preserve"> &amp; Minimum Provider Requirements</w:t>
      </w:r>
    </w:p>
    <w:p w14:paraId="4B759C86" w14:textId="4DD3AAB9" w:rsidR="00581D93" w:rsidRDefault="00986419" w:rsidP="004B3E57">
      <w:pPr>
        <w:pStyle w:val="ListParagraph"/>
        <w:numPr>
          <w:ilvl w:val="1"/>
          <w:numId w:val="2"/>
        </w:numPr>
        <w:spacing w:after="120" w:line="240" w:lineRule="auto"/>
        <w:contextualSpacing w:val="0"/>
        <w:jc w:val="both"/>
        <w:rPr>
          <w:rFonts w:ascii="Times New Roman" w:hAnsi="Times New Roman" w:cs="Times New Roman"/>
          <w:sz w:val="24"/>
          <w:szCs w:val="24"/>
        </w:rPr>
      </w:pPr>
      <w:r w:rsidRPr="00581D93">
        <w:rPr>
          <w:rFonts w:ascii="Times New Roman" w:hAnsi="Times New Roman" w:cs="Times New Roman"/>
          <w:sz w:val="24"/>
          <w:szCs w:val="24"/>
        </w:rPr>
        <w:t>Providers must be domestic nonprofit organizations which provide substance use disorder treatment and recovery services for individuals with a substance use disorder. All non-profit entities must submit documentation of their non-profit status.</w:t>
      </w:r>
    </w:p>
    <w:p w14:paraId="52E333CE" w14:textId="47167B6B" w:rsidR="006F75DE" w:rsidRPr="006F5CAB" w:rsidRDefault="00822A0D" w:rsidP="004B3E57">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w:t>
      </w:r>
      <w:r w:rsidRPr="00822A0D">
        <w:rPr>
          <w:rFonts w:ascii="Times New Roman" w:hAnsi="Times New Roman" w:cs="Times New Roman"/>
          <w:sz w:val="24"/>
          <w:szCs w:val="24"/>
        </w:rPr>
        <w:t xml:space="preserve">nly existing, experienced, and appropriately credentialed organizations with demonstrated </w:t>
      </w:r>
      <w:r w:rsidRPr="006F5CAB">
        <w:rPr>
          <w:rFonts w:ascii="Times New Roman" w:hAnsi="Times New Roman" w:cs="Times New Roman"/>
          <w:sz w:val="24"/>
          <w:szCs w:val="24"/>
        </w:rPr>
        <w:t xml:space="preserve">infrastructure and expertise in providing the services quickly and effectively will be </w:t>
      </w:r>
      <w:r w:rsidR="00D226FF" w:rsidRPr="006F5CAB">
        <w:rPr>
          <w:rFonts w:ascii="Times New Roman" w:hAnsi="Times New Roman" w:cs="Times New Roman"/>
          <w:sz w:val="24"/>
          <w:szCs w:val="24"/>
        </w:rPr>
        <w:t xml:space="preserve">considered. </w:t>
      </w:r>
    </w:p>
    <w:p w14:paraId="52C8C247" w14:textId="20F73040" w:rsidR="001D0A64" w:rsidRPr="006F5CAB" w:rsidRDefault="001D0A64" w:rsidP="004B3E57">
      <w:pPr>
        <w:pStyle w:val="ListParagraph"/>
        <w:numPr>
          <w:ilvl w:val="2"/>
          <w:numId w:val="2"/>
        </w:numPr>
        <w:spacing w:after="120" w:line="240" w:lineRule="auto"/>
        <w:contextualSpacing w:val="0"/>
        <w:jc w:val="both"/>
        <w:rPr>
          <w:rFonts w:ascii="Times New Roman" w:hAnsi="Times New Roman" w:cs="Times New Roman"/>
          <w:sz w:val="24"/>
          <w:szCs w:val="24"/>
        </w:rPr>
      </w:pPr>
      <w:r w:rsidRPr="006F5CAB">
        <w:rPr>
          <w:rFonts w:ascii="Times New Roman" w:hAnsi="Times New Roman" w:cs="Times New Roman"/>
          <w:sz w:val="24"/>
          <w:szCs w:val="24"/>
        </w:rPr>
        <w:t xml:space="preserve">Providers must demonstrate a minimum of three (3) years of experience </w:t>
      </w:r>
      <w:r w:rsidR="00FA6038" w:rsidRPr="006F5CAB">
        <w:rPr>
          <w:rFonts w:ascii="Times New Roman" w:hAnsi="Times New Roman" w:cs="Times New Roman"/>
          <w:sz w:val="24"/>
          <w:szCs w:val="24"/>
        </w:rPr>
        <w:t>of success in the provision of SUD treatment and recovery services.</w:t>
      </w:r>
    </w:p>
    <w:p w14:paraId="666C5BBF" w14:textId="1864A87E" w:rsidR="006F75DE" w:rsidRPr="006F5CAB" w:rsidRDefault="006F75DE" w:rsidP="004B3E57">
      <w:pPr>
        <w:pStyle w:val="ListParagraph"/>
        <w:numPr>
          <w:ilvl w:val="2"/>
          <w:numId w:val="2"/>
        </w:numPr>
        <w:spacing w:after="120" w:line="240" w:lineRule="auto"/>
        <w:contextualSpacing w:val="0"/>
        <w:jc w:val="both"/>
        <w:rPr>
          <w:rFonts w:ascii="Times New Roman" w:hAnsi="Times New Roman" w:cs="Times New Roman"/>
          <w:sz w:val="24"/>
          <w:szCs w:val="24"/>
        </w:rPr>
      </w:pPr>
      <w:r w:rsidRPr="006F5CAB">
        <w:rPr>
          <w:rFonts w:ascii="Times New Roman" w:hAnsi="Times New Roman" w:cs="Times New Roman"/>
          <w:sz w:val="24"/>
          <w:szCs w:val="24"/>
        </w:rPr>
        <w:t xml:space="preserve">Providers must identify key personnel </w:t>
      </w:r>
      <w:r w:rsidR="00CA34AE" w:rsidRPr="006F5CAB">
        <w:rPr>
          <w:rFonts w:ascii="Times New Roman" w:hAnsi="Times New Roman" w:cs="Times New Roman"/>
          <w:sz w:val="24"/>
          <w:szCs w:val="24"/>
        </w:rPr>
        <w:t xml:space="preserve">and </w:t>
      </w:r>
      <w:r w:rsidR="00426DAC" w:rsidRPr="006F5CAB">
        <w:rPr>
          <w:rFonts w:ascii="Times New Roman" w:hAnsi="Times New Roman" w:cs="Times New Roman"/>
          <w:sz w:val="24"/>
          <w:szCs w:val="24"/>
        </w:rPr>
        <w:t>provide a</w:t>
      </w:r>
      <w:r w:rsidR="00CA34AE" w:rsidRPr="006F5CAB">
        <w:rPr>
          <w:rFonts w:ascii="Times New Roman" w:hAnsi="Times New Roman" w:cs="Times New Roman"/>
          <w:sz w:val="24"/>
          <w:szCs w:val="24"/>
        </w:rPr>
        <w:t xml:space="preserve"> summary</w:t>
      </w:r>
      <w:r w:rsidR="00DC3B49">
        <w:rPr>
          <w:rFonts w:ascii="Times New Roman" w:hAnsi="Times New Roman" w:cs="Times New Roman"/>
          <w:sz w:val="24"/>
          <w:szCs w:val="24"/>
        </w:rPr>
        <w:t xml:space="preserve"> of</w:t>
      </w:r>
      <w:r w:rsidR="00CA34AE" w:rsidRPr="006F5CAB">
        <w:rPr>
          <w:rFonts w:ascii="Times New Roman" w:hAnsi="Times New Roman" w:cs="Times New Roman"/>
          <w:sz w:val="24"/>
          <w:szCs w:val="24"/>
        </w:rPr>
        <w:t xml:space="preserve"> </w:t>
      </w:r>
      <w:r w:rsidR="00426DAC" w:rsidRPr="006F5CAB">
        <w:rPr>
          <w:rFonts w:ascii="Times New Roman" w:hAnsi="Times New Roman" w:cs="Times New Roman"/>
          <w:sz w:val="24"/>
          <w:szCs w:val="24"/>
        </w:rPr>
        <w:t xml:space="preserve">each person’s </w:t>
      </w:r>
      <w:r w:rsidR="006F5CAB" w:rsidRPr="006F5CAB">
        <w:rPr>
          <w:rFonts w:ascii="Times New Roman" w:hAnsi="Times New Roman" w:cs="Times New Roman"/>
          <w:sz w:val="24"/>
          <w:szCs w:val="24"/>
        </w:rPr>
        <w:t xml:space="preserve">education, </w:t>
      </w:r>
      <w:r w:rsidR="00CA34AE" w:rsidRPr="006F5CAB">
        <w:rPr>
          <w:rFonts w:ascii="Times New Roman" w:hAnsi="Times New Roman" w:cs="Times New Roman"/>
          <w:sz w:val="24"/>
          <w:szCs w:val="24"/>
        </w:rPr>
        <w:t>credentials, licensure, experience, and training relevant to the program provided.</w:t>
      </w:r>
    </w:p>
    <w:p w14:paraId="05212662" w14:textId="562E6608" w:rsidR="005C4866" w:rsidRPr="006F5CAB" w:rsidRDefault="00A07DBF" w:rsidP="004B3E57">
      <w:pPr>
        <w:pStyle w:val="ListParagraph"/>
        <w:numPr>
          <w:ilvl w:val="2"/>
          <w:numId w:val="2"/>
        </w:numPr>
        <w:spacing w:after="120" w:line="240" w:lineRule="auto"/>
        <w:contextualSpacing w:val="0"/>
        <w:jc w:val="both"/>
        <w:rPr>
          <w:rFonts w:ascii="Times New Roman" w:hAnsi="Times New Roman" w:cs="Times New Roman"/>
          <w:sz w:val="24"/>
          <w:szCs w:val="24"/>
        </w:rPr>
      </w:pPr>
      <w:r w:rsidRPr="006F5CAB">
        <w:rPr>
          <w:rFonts w:ascii="Times New Roman" w:hAnsi="Times New Roman" w:cs="Times New Roman"/>
          <w:sz w:val="24"/>
          <w:szCs w:val="24"/>
        </w:rPr>
        <w:t>Providers must identify</w:t>
      </w:r>
      <w:r w:rsidR="006317E8" w:rsidRPr="006F5CAB">
        <w:rPr>
          <w:rFonts w:ascii="Times New Roman" w:hAnsi="Times New Roman" w:cs="Times New Roman"/>
          <w:sz w:val="24"/>
          <w:szCs w:val="24"/>
        </w:rPr>
        <w:t xml:space="preserve"> </w:t>
      </w:r>
      <w:r w:rsidR="009D55AD" w:rsidRPr="006F5CAB">
        <w:rPr>
          <w:rFonts w:ascii="Times New Roman" w:hAnsi="Times New Roman" w:cs="Times New Roman"/>
          <w:sz w:val="24"/>
          <w:szCs w:val="24"/>
        </w:rPr>
        <w:t xml:space="preserve">any </w:t>
      </w:r>
      <w:r w:rsidRPr="006F5CAB">
        <w:rPr>
          <w:rFonts w:ascii="Times New Roman" w:hAnsi="Times New Roman" w:cs="Times New Roman"/>
          <w:sz w:val="24"/>
          <w:szCs w:val="24"/>
        </w:rPr>
        <w:t>certifications and credentials held</w:t>
      </w:r>
      <w:r w:rsidR="00BC3392">
        <w:rPr>
          <w:rFonts w:ascii="Times New Roman" w:hAnsi="Times New Roman" w:cs="Times New Roman"/>
          <w:sz w:val="24"/>
          <w:szCs w:val="24"/>
        </w:rPr>
        <w:t xml:space="preserve"> by the Provider.</w:t>
      </w:r>
    </w:p>
    <w:p w14:paraId="244A84D2" w14:textId="5E36F228" w:rsidR="00A07DBF" w:rsidRPr="006F5CAB" w:rsidRDefault="005C4866" w:rsidP="004B3E57">
      <w:pPr>
        <w:pStyle w:val="ListParagraph"/>
        <w:numPr>
          <w:ilvl w:val="2"/>
          <w:numId w:val="2"/>
        </w:numPr>
        <w:spacing w:after="120" w:line="240" w:lineRule="auto"/>
        <w:contextualSpacing w:val="0"/>
        <w:jc w:val="both"/>
        <w:rPr>
          <w:rFonts w:ascii="Times New Roman" w:hAnsi="Times New Roman" w:cs="Times New Roman"/>
          <w:sz w:val="24"/>
          <w:szCs w:val="24"/>
        </w:rPr>
      </w:pPr>
      <w:r w:rsidRPr="006F5CAB">
        <w:rPr>
          <w:rFonts w:ascii="Times New Roman" w:hAnsi="Times New Roman" w:cs="Times New Roman"/>
          <w:sz w:val="24"/>
          <w:szCs w:val="24"/>
        </w:rPr>
        <w:t xml:space="preserve">Providers must </w:t>
      </w:r>
      <w:r w:rsidR="00426DAC" w:rsidRPr="006F5CAB">
        <w:rPr>
          <w:rFonts w:ascii="Times New Roman" w:hAnsi="Times New Roman" w:cs="Times New Roman"/>
          <w:sz w:val="24"/>
          <w:szCs w:val="24"/>
        </w:rPr>
        <w:t>submit</w:t>
      </w:r>
      <w:r w:rsidRPr="006F5CAB">
        <w:rPr>
          <w:rFonts w:ascii="Times New Roman" w:hAnsi="Times New Roman" w:cs="Times New Roman"/>
          <w:sz w:val="24"/>
          <w:szCs w:val="24"/>
        </w:rPr>
        <w:t xml:space="preserve"> </w:t>
      </w:r>
      <w:r w:rsidR="006317E8" w:rsidRPr="006F5CAB">
        <w:rPr>
          <w:rFonts w:ascii="Times New Roman" w:hAnsi="Times New Roman" w:cs="Times New Roman"/>
          <w:sz w:val="24"/>
          <w:szCs w:val="24"/>
        </w:rPr>
        <w:t xml:space="preserve">proof of </w:t>
      </w:r>
      <w:r w:rsidR="00891DA9" w:rsidRPr="006F5CAB">
        <w:rPr>
          <w:rFonts w:ascii="Times New Roman" w:hAnsi="Times New Roman" w:cs="Times New Roman"/>
          <w:sz w:val="24"/>
          <w:szCs w:val="24"/>
        </w:rPr>
        <w:t>licensure</w:t>
      </w:r>
      <w:r w:rsidRPr="006F5CAB">
        <w:rPr>
          <w:rFonts w:ascii="Times New Roman" w:hAnsi="Times New Roman" w:cs="Times New Roman"/>
          <w:sz w:val="24"/>
          <w:szCs w:val="24"/>
        </w:rPr>
        <w:t xml:space="preserve"> by Florida Department of Children and Family Services as a Licensed Substance Abuse Provider.</w:t>
      </w:r>
    </w:p>
    <w:p w14:paraId="7714C5F0" w14:textId="0CB36CF3" w:rsidR="00FA6038" w:rsidRPr="006F5CAB" w:rsidRDefault="0083452E" w:rsidP="004B3E57">
      <w:pPr>
        <w:pStyle w:val="ListParagraph"/>
        <w:numPr>
          <w:ilvl w:val="1"/>
          <w:numId w:val="2"/>
        </w:numPr>
        <w:spacing w:after="120" w:line="240" w:lineRule="auto"/>
        <w:contextualSpacing w:val="0"/>
        <w:jc w:val="both"/>
        <w:rPr>
          <w:rFonts w:ascii="Times New Roman" w:hAnsi="Times New Roman" w:cs="Times New Roman"/>
          <w:sz w:val="24"/>
          <w:szCs w:val="24"/>
        </w:rPr>
      </w:pPr>
      <w:r w:rsidRPr="006F5CAB">
        <w:rPr>
          <w:rFonts w:ascii="Times New Roman" w:hAnsi="Times New Roman" w:cs="Times New Roman"/>
          <w:sz w:val="24"/>
          <w:szCs w:val="24"/>
        </w:rPr>
        <w:t xml:space="preserve">Providers must utilize </w:t>
      </w:r>
      <w:r w:rsidR="00823375" w:rsidRPr="006F5CAB">
        <w:rPr>
          <w:rFonts w:ascii="Times New Roman" w:hAnsi="Times New Roman" w:cs="Times New Roman"/>
          <w:sz w:val="24"/>
          <w:szCs w:val="24"/>
        </w:rPr>
        <w:t>evidence-based</w:t>
      </w:r>
      <w:r w:rsidRPr="006F5CAB">
        <w:rPr>
          <w:rFonts w:ascii="Times New Roman" w:hAnsi="Times New Roman" w:cs="Times New Roman"/>
          <w:sz w:val="24"/>
          <w:szCs w:val="24"/>
        </w:rPr>
        <w:t xml:space="preserve"> practices for the provision of substance use recovery and treatment services to the clients served. </w:t>
      </w:r>
      <w:r w:rsidR="00D677B2" w:rsidRPr="006F5CAB">
        <w:rPr>
          <w:rFonts w:ascii="Times New Roman" w:hAnsi="Times New Roman" w:cs="Times New Roman"/>
          <w:sz w:val="24"/>
          <w:szCs w:val="24"/>
        </w:rPr>
        <w:t xml:space="preserve">Providers must provide information in the program narrative about the practices utilized and documentation demonstrating the practices are evidence based. </w:t>
      </w:r>
      <w:r w:rsidR="008100D9" w:rsidRPr="006F5CAB">
        <w:rPr>
          <w:rFonts w:ascii="Times New Roman" w:hAnsi="Times New Roman" w:cs="Times New Roman"/>
          <w:sz w:val="24"/>
          <w:szCs w:val="24"/>
        </w:rPr>
        <w:t xml:space="preserve">For additional information, please refer to the resources published by SAMHSA by </w:t>
      </w:r>
      <w:r w:rsidR="00823375" w:rsidRPr="006F5CAB">
        <w:rPr>
          <w:rFonts w:ascii="Times New Roman" w:hAnsi="Times New Roman" w:cs="Times New Roman"/>
          <w:sz w:val="24"/>
          <w:szCs w:val="24"/>
        </w:rPr>
        <w:t>visiting the</w:t>
      </w:r>
      <w:r w:rsidR="008100D9" w:rsidRPr="006F5CAB">
        <w:rPr>
          <w:rFonts w:ascii="Times New Roman" w:hAnsi="Times New Roman" w:cs="Times New Roman"/>
          <w:sz w:val="24"/>
          <w:szCs w:val="24"/>
        </w:rPr>
        <w:t xml:space="preserve"> </w:t>
      </w:r>
      <w:hyperlink r:id="rId8" w:history="1">
        <w:r w:rsidR="008100D9" w:rsidRPr="006F5CAB">
          <w:rPr>
            <w:rStyle w:val="Hyperlink"/>
            <w:rFonts w:ascii="Times New Roman" w:hAnsi="Times New Roman" w:cs="Times New Roman"/>
            <w:sz w:val="24"/>
            <w:szCs w:val="24"/>
          </w:rPr>
          <w:t>Evidence-Based Practices Resource Center | SAMHSA</w:t>
        </w:r>
      </w:hyperlink>
      <w:r w:rsidR="00A66561">
        <w:rPr>
          <w:rFonts w:ascii="Times New Roman" w:hAnsi="Times New Roman" w:cs="Times New Roman"/>
          <w:sz w:val="24"/>
          <w:szCs w:val="24"/>
        </w:rPr>
        <w:t xml:space="preserve"> </w:t>
      </w:r>
      <w:hyperlink r:id="rId9" w:history="1">
        <w:r w:rsidR="00A66561" w:rsidRPr="009D57B9">
          <w:rPr>
            <w:rStyle w:val="Hyperlink"/>
            <w:rFonts w:ascii="Times New Roman" w:hAnsi="Times New Roman" w:cs="Times New Roman"/>
            <w:sz w:val="24"/>
            <w:szCs w:val="24"/>
          </w:rPr>
          <w:t>https://www.samhsa.gov/resource-search/ebp</w:t>
        </w:r>
      </w:hyperlink>
      <w:r w:rsidR="00A66561">
        <w:rPr>
          <w:rFonts w:ascii="Times New Roman" w:hAnsi="Times New Roman" w:cs="Times New Roman"/>
          <w:sz w:val="24"/>
          <w:szCs w:val="24"/>
        </w:rPr>
        <w:t xml:space="preserve"> </w:t>
      </w:r>
      <w:r w:rsidR="00383858">
        <w:rPr>
          <w:rFonts w:ascii="Times New Roman" w:hAnsi="Times New Roman" w:cs="Times New Roman"/>
          <w:sz w:val="24"/>
          <w:szCs w:val="24"/>
        </w:rPr>
        <w:t>as well as those</w:t>
      </w:r>
      <w:r w:rsidR="00A66561">
        <w:rPr>
          <w:rFonts w:ascii="Times New Roman" w:hAnsi="Times New Roman" w:cs="Times New Roman"/>
          <w:sz w:val="24"/>
          <w:szCs w:val="24"/>
        </w:rPr>
        <w:t xml:space="preserve"> published by the Office of Disease Prevention and Health Promotion (OASH) at </w:t>
      </w:r>
      <w:hyperlink r:id="rId10" w:history="1">
        <w:r w:rsidR="00A66561" w:rsidRPr="009D57B9">
          <w:rPr>
            <w:rStyle w:val="Hyperlink"/>
            <w:rFonts w:ascii="Times New Roman" w:hAnsi="Times New Roman" w:cs="Times New Roman"/>
            <w:sz w:val="24"/>
            <w:szCs w:val="24"/>
          </w:rPr>
          <w:t>https://health.gov/healthypeople/objectives-and-data/browse-objectives/drug-and-alcohol-use/evidence-based-resources</w:t>
        </w:r>
      </w:hyperlink>
      <w:r w:rsidR="00797DB8">
        <w:rPr>
          <w:rFonts w:ascii="Times New Roman" w:hAnsi="Times New Roman" w:cs="Times New Roman"/>
          <w:sz w:val="24"/>
          <w:szCs w:val="24"/>
        </w:rPr>
        <w:t>.</w:t>
      </w:r>
      <w:r w:rsidR="00A66561">
        <w:rPr>
          <w:rFonts w:ascii="Times New Roman" w:hAnsi="Times New Roman" w:cs="Times New Roman"/>
          <w:sz w:val="24"/>
          <w:szCs w:val="24"/>
        </w:rPr>
        <w:t xml:space="preserve"> </w:t>
      </w:r>
    </w:p>
    <w:p w14:paraId="348EF958" w14:textId="44BCD44D" w:rsidR="003B79D9" w:rsidRDefault="003B79D9" w:rsidP="004B3E57">
      <w:pPr>
        <w:pStyle w:val="ListParagraph"/>
        <w:numPr>
          <w:ilvl w:val="1"/>
          <w:numId w:val="2"/>
        </w:numPr>
        <w:spacing w:after="120" w:line="240" w:lineRule="auto"/>
        <w:contextualSpacing w:val="0"/>
        <w:jc w:val="both"/>
        <w:rPr>
          <w:rFonts w:ascii="Times New Roman" w:hAnsi="Times New Roman" w:cs="Times New Roman"/>
          <w:sz w:val="24"/>
          <w:szCs w:val="24"/>
        </w:rPr>
      </w:pPr>
      <w:r w:rsidRPr="006F5CAB">
        <w:rPr>
          <w:rFonts w:ascii="Times New Roman" w:hAnsi="Times New Roman" w:cs="Times New Roman"/>
          <w:sz w:val="24"/>
          <w:szCs w:val="24"/>
        </w:rPr>
        <w:t>In</w:t>
      </w:r>
      <w:r>
        <w:rPr>
          <w:rFonts w:ascii="Times New Roman" w:hAnsi="Times New Roman" w:cs="Times New Roman"/>
          <w:sz w:val="24"/>
          <w:szCs w:val="24"/>
        </w:rPr>
        <w:t xml:space="preserve"> addition to the foregoing, </w:t>
      </w:r>
      <w:r w:rsidR="00823375">
        <w:rPr>
          <w:rFonts w:ascii="Times New Roman" w:hAnsi="Times New Roman" w:cs="Times New Roman"/>
          <w:sz w:val="24"/>
          <w:szCs w:val="24"/>
        </w:rPr>
        <w:t xml:space="preserve">Providers must </w:t>
      </w:r>
      <w:r w:rsidR="00E55B25">
        <w:rPr>
          <w:rFonts w:ascii="Times New Roman" w:hAnsi="Times New Roman" w:cs="Times New Roman"/>
          <w:sz w:val="24"/>
          <w:szCs w:val="24"/>
        </w:rPr>
        <w:t xml:space="preserve">include </w:t>
      </w:r>
      <w:r>
        <w:rPr>
          <w:rFonts w:ascii="Times New Roman" w:hAnsi="Times New Roman" w:cs="Times New Roman"/>
          <w:sz w:val="24"/>
          <w:szCs w:val="24"/>
        </w:rPr>
        <w:t>the following information</w:t>
      </w:r>
      <w:r w:rsidR="00823375">
        <w:rPr>
          <w:rFonts w:ascii="Times New Roman" w:hAnsi="Times New Roman" w:cs="Times New Roman"/>
          <w:sz w:val="24"/>
          <w:szCs w:val="24"/>
        </w:rPr>
        <w:t xml:space="preserve"> in their pr</w:t>
      </w:r>
      <w:r w:rsidR="00CF4AA9">
        <w:rPr>
          <w:rFonts w:ascii="Times New Roman" w:hAnsi="Times New Roman" w:cs="Times New Roman"/>
          <w:sz w:val="24"/>
          <w:szCs w:val="24"/>
        </w:rPr>
        <w:t>ogram</w:t>
      </w:r>
      <w:r w:rsidR="00823375">
        <w:rPr>
          <w:rFonts w:ascii="Times New Roman" w:hAnsi="Times New Roman" w:cs="Times New Roman"/>
          <w:sz w:val="24"/>
          <w:szCs w:val="24"/>
        </w:rPr>
        <w:t xml:space="preserve"> narrative</w:t>
      </w:r>
      <w:r w:rsidR="00DA78EF">
        <w:rPr>
          <w:rFonts w:ascii="Times New Roman" w:hAnsi="Times New Roman" w:cs="Times New Roman"/>
          <w:sz w:val="24"/>
          <w:szCs w:val="24"/>
        </w:rPr>
        <w:t xml:space="preserve"> (narratives should not exceed 10 pages)</w:t>
      </w:r>
      <w:r>
        <w:rPr>
          <w:rFonts w:ascii="Times New Roman" w:hAnsi="Times New Roman" w:cs="Times New Roman"/>
          <w:sz w:val="24"/>
          <w:szCs w:val="24"/>
        </w:rPr>
        <w:t>:</w:t>
      </w:r>
    </w:p>
    <w:p w14:paraId="309CCD87" w14:textId="57F53D0A" w:rsidR="00521510" w:rsidRDefault="003B79D9" w:rsidP="004B3E57">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w:t>
      </w:r>
      <w:r w:rsidR="00CA0013">
        <w:rPr>
          <w:rFonts w:ascii="Times New Roman" w:hAnsi="Times New Roman" w:cs="Times New Roman"/>
          <w:sz w:val="24"/>
          <w:szCs w:val="24"/>
        </w:rPr>
        <w:t>gram</w:t>
      </w:r>
      <w:r>
        <w:rPr>
          <w:rFonts w:ascii="Times New Roman" w:hAnsi="Times New Roman" w:cs="Times New Roman"/>
          <w:sz w:val="24"/>
          <w:szCs w:val="24"/>
        </w:rPr>
        <w:t xml:space="preserve"> description, </w:t>
      </w:r>
      <w:r w:rsidR="00496439">
        <w:rPr>
          <w:rFonts w:ascii="Times New Roman" w:hAnsi="Times New Roman" w:cs="Times New Roman"/>
          <w:sz w:val="24"/>
          <w:szCs w:val="24"/>
        </w:rPr>
        <w:t>including historical success</w:t>
      </w:r>
      <w:r w:rsidR="00521510">
        <w:rPr>
          <w:rFonts w:ascii="Times New Roman" w:hAnsi="Times New Roman" w:cs="Times New Roman"/>
          <w:sz w:val="24"/>
          <w:szCs w:val="24"/>
        </w:rPr>
        <w:t xml:space="preserve"> rates</w:t>
      </w:r>
      <w:r w:rsidR="001E3F98">
        <w:rPr>
          <w:rFonts w:ascii="Times New Roman" w:hAnsi="Times New Roman" w:cs="Times New Roman"/>
          <w:sz w:val="24"/>
          <w:szCs w:val="24"/>
        </w:rPr>
        <w:t xml:space="preserve">, and number of clients served, </w:t>
      </w:r>
    </w:p>
    <w:p w14:paraId="220A87E4" w14:textId="1153BE7B" w:rsidR="00496439" w:rsidRDefault="00521510" w:rsidP="004B3E57">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w:t>
      </w:r>
      <w:r w:rsidR="00496439">
        <w:rPr>
          <w:rFonts w:ascii="Times New Roman" w:hAnsi="Times New Roman" w:cs="Times New Roman"/>
          <w:sz w:val="24"/>
          <w:szCs w:val="24"/>
        </w:rPr>
        <w:t>dentif</w:t>
      </w:r>
      <w:r>
        <w:rPr>
          <w:rFonts w:ascii="Times New Roman" w:hAnsi="Times New Roman" w:cs="Times New Roman"/>
          <w:sz w:val="24"/>
          <w:szCs w:val="24"/>
        </w:rPr>
        <w:t>y</w:t>
      </w:r>
      <w:r w:rsidR="00496439">
        <w:rPr>
          <w:rFonts w:ascii="Times New Roman" w:hAnsi="Times New Roman" w:cs="Times New Roman"/>
          <w:sz w:val="24"/>
          <w:szCs w:val="24"/>
        </w:rPr>
        <w:t xml:space="preserve"> how the award would supplement the current program</w:t>
      </w:r>
      <w:r>
        <w:rPr>
          <w:rFonts w:ascii="Times New Roman" w:hAnsi="Times New Roman" w:cs="Times New Roman"/>
          <w:sz w:val="24"/>
          <w:szCs w:val="24"/>
        </w:rPr>
        <w:t xml:space="preserve"> resources and expand services</w:t>
      </w:r>
      <w:r w:rsidR="00496439">
        <w:rPr>
          <w:rFonts w:ascii="Times New Roman" w:hAnsi="Times New Roman" w:cs="Times New Roman"/>
          <w:sz w:val="24"/>
          <w:szCs w:val="24"/>
        </w:rPr>
        <w:t>,</w:t>
      </w:r>
    </w:p>
    <w:p w14:paraId="33329C74" w14:textId="7A3B7D0E" w:rsidR="00496439" w:rsidRDefault="00B03185" w:rsidP="004B3E57">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Identify approach to</w:t>
      </w:r>
      <w:r w:rsidR="00EB7603">
        <w:rPr>
          <w:rFonts w:ascii="Times New Roman" w:hAnsi="Times New Roman" w:cs="Times New Roman"/>
          <w:sz w:val="24"/>
          <w:szCs w:val="24"/>
        </w:rPr>
        <w:t xml:space="preserve"> promoting health equity and serving underserved populations, </w:t>
      </w:r>
    </w:p>
    <w:p w14:paraId="4C181AFE" w14:textId="5B97B275" w:rsidR="003B79D9" w:rsidRPr="00496439" w:rsidRDefault="00496439" w:rsidP="004B3E57">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w:t>
      </w:r>
      <w:r w:rsidR="003B79D9" w:rsidRPr="00496439">
        <w:rPr>
          <w:rFonts w:ascii="Times New Roman" w:hAnsi="Times New Roman" w:cs="Times New Roman"/>
          <w:sz w:val="24"/>
          <w:szCs w:val="24"/>
        </w:rPr>
        <w:t xml:space="preserve">ethodology and </w:t>
      </w:r>
      <w:r w:rsidRPr="00496439">
        <w:rPr>
          <w:rFonts w:ascii="Times New Roman" w:hAnsi="Times New Roman" w:cs="Times New Roman"/>
          <w:sz w:val="24"/>
          <w:szCs w:val="24"/>
        </w:rPr>
        <w:t>approach</w:t>
      </w:r>
      <w:r>
        <w:rPr>
          <w:rFonts w:ascii="Times New Roman" w:hAnsi="Times New Roman" w:cs="Times New Roman"/>
          <w:sz w:val="24"/>
          <w:szCs w:val="24"/>
        </w:rPr>
        <w:t xml:space="preserve"> to provision of services</w:t>
      </w:r>
      <w:r w:rsidRPr="00496439">
        <w:rPr>
          <w:rFonts w:ascii="Times New Roman" w:hAnsi="Times New Roman" w:cs="Times New Roman"/>
          <w:sz w:val="24"/>
          <w:szCs w:val="24"/>
        </w:rPr>
        <w:t xml:space="preserve">, </w:t>
      </w:r>
    </w:p>
    <w:p w14:paraId="5D0FB89E" w14:textId="1C81AACB" w:rsidR="00823375" w:rsidRDefault="00496439" w:rsidP="004B3E57">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Description of how success is measured and program </w:t>
      </w:r>
      <w:r w:rsidR="00521510">
        <w:rPr>
          <w:rFonts w:ascii="Times New Roman" w:hAnsi="Times New Roman" w:cs="Times New Roman"/>
          <w:sz w:val="24"/>
          <w:szCs w:val="24"/>
        </w:rPr>
        <w:t xml:space="preserve">evaluation </w:t>
      </w:r>
      <w:r w:rsidR="00EB7603">
        <w:rPr>
          <w:rFonts w:ascii="Times New Roman" w:hAnsi="Times New Roman" w:cs="Times New Roman"/>
          <w:sz w:val="24"/>
          <w:szCs w:val="24"/>
        </w:rPr>
        <w:t xml:space="preserve">metrics, </w:t>
      </w:r>
      <w:r w:rsidR="00DB25D8">
        <w:rPr>
          <w:rFonts w:ascii="Times New Roman" w:hAnsi="Times New Roman" w:cs="Times New Roman"/>
          <w:sz w:val="24"/>
          <w:szCs w:val="24"/>
        </w:rPr>
        <w:t>and</w:t>
      </w:r>
    </w:p>
    <w:p w14:paraId="6FBE1E59" w14:textId="571F4609" w:rsidR="00DB25D8" w:rsidRPr="00DB25D8" w:rsidRDefault="001E3F98" w:rsidP="004B3E57">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If </w:t>
      </w:r>
      <w:r w:rsidR="00B76D7E">
        <w:rPr>
          <w:rFonts w:ascii="Times New Roman" w:hAnsi="Times New Roman" w:cs="Times New Roman"/>
          <w:sz w:val="24"/>
          <w:szCs w:val="24"/>
        </w:rPr>
        <w:t>recovery housing</w:t>
      </w:r>
      <w:r>
        <w:rPr>
          <w:rFonts w:ascii="Times New Roman" w:hAnsi="Times New Roman" w:cs="Times New Roman"/>
          <w:sz w:val="24"/>
          <w:szCs w:val="24"/>
        </w:rPr>
        <w:t xml:space="preserve"> services are part </w:t>
      </w:r>
      <w:r w:rsidR="00B76D7E">
        <w:rPr>
          <w:rFonts w:ascii="Times New Roman" w:hAnsi="Times New Roman" w:cs="Times New Roman"/>
          <w:sz w:val="24"/>
          <w:szCs w:val="24"/>
        </w:rPr>
        <w:t>Provider’s</w:t>
      </w:r>
      <w:r>
        <w:rPr>
          <w:rFonts w:ascii="Times New Roman" w:hAnsi="Times New Roman" w:cs="Times New Roman"/>
          <w:sz w:val="24"/>
          <w:szCs w:val="24"/>
        </w:rPr>
        <w:t xml:space="preserve"> program services, provide information on the facilities </w:t>
      </w:r>
      <w:r w:rsidR="00EE7C96">
        <w:rPr>
          <w:rFonts w:ascii="Times New Roman" w:hAnsi="Times New Roman" w:cs="Times New Roman"/>
          <w:sz w:val="24"/>
          <w:szCs w:val="24"/>
        </w:rPr>
        <w:t xml:space="preserve">and </w:t>
      </w:r>
      <w:r w:rsidR="00A21C41">
        <w:rPr>
          <w:rFonts w:ascii="Times New Roman" w:hAnsi="Times New Roman" w:cs="Times New Roman"/>
          <w:sz w:val="24"/>
          <w:szCs w:val="24"/>
        </w:rPr>
        <w:t>the best practices adopted to promote recovery. (</w:t>
      </w:r>
      <w:r w:rsidR="0028332E">
        <w:rPr>
          <w:rFonts w:ascii="Times New Roman" w:hAnsi="Times New Roman" w:cs="Times New Roman"/>
          <w:sz w:val="24"/>
          <w:szCs w:val="24"/>
        </w:rPr>
        <w:t>See, for example</w:t>
      </w:r>
      <w:r w:rsidR="0028332E" w:rsidRPr="0028332E">
        <w:rPr>
          <w:rFonts w:ascii="Times New Roman" w:hAnsi="Times New Roman" w:cs="Times New Roman"/>
          <w:sz w:val="24"/>
          <w:szCs w:val="24"/>
        </w:rPr>
        <w:t xml:space="preserve">, </w:t>
      </w:r>
      <w:hyperlink r:id="rId11" w:history="1">
        <w:r w:rsidR="0028332E" w:rsidRPr="0028332E">
          <w:rPr>
            <w:rStyle w:val="Hyperlink"/>
            <w:rFonts w:ascii="Times New Roman" w:hAnsi="Times New Roman" w:cs="Times New Roman"/>
            <w:sz w:val="24"/>
            <w:szCs w:val="24"/>
          </w:rPr>
          <w:t>SAMHSA Best Practices for Recovery Housing</w:t>
        </w:r>
      </w:hyperlink>
      <w:r w:rsidR="0028332E">
        <w:rPr>
          <w:rFonts w:ascii="Times New Roman" w:hAnsi="Times New Roman" w:cs="Times New Roman"/>
          <w:sz w:val="24"/>
          <w:szCs w:val="24"/>
        </w:rPr>
        <w:t>)</w:t>
      </w:r>
      <w:r w:rsidR="00DB25D8">
        <w:rPr>
          <w:rFonts w:ascii="Times New Roman" w:hAnsi="Times New Roman" w:cs="Times New Roman"/>
          <w:sz w:val="24"/>
          <w:szCs w:val="24"/>
        </w:rPr>
        <w:t>.</w:t>
      </w:r>
    </w:p>
    <w:p w14:paraId="363DB1CC" w14:textId="3F348644" w:rsidR="00986419" w:rsidRDefault="00986419" w:rsidP="004B3E57">
      <w:pPr>
        <w:pStyle w:val="ListParagraph"/>
        <w:numPr>
          <w:ilvl w:val="1"/>
          <w:numId w:val="2"/>
        </w:numPr>
        <w:spacing w:after="120" w:line="240" w:lineRule="auto"/>
        <w:contextualSpacing w:val="0"/>
        <w:jc w:val="both"/>
        <w:rPr>
          <w:rFonts w:ascii="Times New Roman" w:hAnsi="Times New Roman" w:cs="Times New Roman"/>
          <w:sz w:val="24"/>
          <w:szCs w:val="24"/>
        </w:rPr>
      </w:pPr>
      <w:r w:rsidRPr="00581D93">
        <w:rPr>
          <w:rFonts w:ascii="Times New Roman" w:hAnsi="Times New Roman" w:cs="Times New Roman"/>
          <w:sz w:val="24"/>
          <w:szCs w:val="24"/>
        </w:rPr>
        <w:lastRenderedPageBreak/>
        <w:t>Providers may not discriminate against persons utilizing or seeking to utilize medication assisted treatment for a substance use disorder</w:t>
      </w:r>
      <w:r w:rsidR="00581D93" w:rsidRPr="00581D93">
        <w:rPr>
          <w:rFonts w:ascii="Times New Roman" w:hAnsi="Times New Roman" w:cs="Times New Roman"/>
          <w:sz w:val="24"/>
          <w:szCs w:val="24"/>
        </w:rPr>
        <w:t>.</w:t>
      </w:r>
    </w:p>
    <w:p w14:paraId="5339179B" w14:textId="6AA489F8" w:rsidR="00581D93" w:rsidRDefault="00081ED5" w:rsidP="004B3E57">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Providers</w:t>
      </w:r>
      <w:r w:rsidR="00B36A67" w:rsidRPr="00B36A67">
        <w:rPr>
          <w:rFonts w:ascii="Times New Roman" w:hAnsi="Times New Roman" w:cs="Times New Roman"/>
          <w:sz w:val="24"/>
          <w:szCs w:val="24"/>
        </w:rPr>
        <w:t xml:space="preserve"> </w:t>
      </w:r>
      <w:r>
        <w:rPr>
          <w:rFonts w:ascii="Times New Roman" w:hAnsi="Times New Roman" w:cs="Times New Roman"/>
          <w:sz w:val="24"/>
          <w:szCs w:val="24"/>
        </w:rPr>
        <w:t xml:space="preserve">must </w:t>
      </w:r>
      <w:r w:rsidR="00B36A67" w:rsidRPr="00B36A67">
        <w:rPr>
          <w:rFonts w:ascii="Times New Roman" w:hAnsi="Times New Roman" w:cs="Times New Roman"/>
          <w:sz w:val="24"/>
          <w:szCs w:val="24"/>
        </w:rPr>
        <w:t>describe in their proposals how compliance with client confidentiality requirements is monitored and specific provider strategies for obtaining consent</w:t>
      </w:r>
      <w:r w:rsidR="00F17B7B">
        <w:rPr>
          <w:rFonts w:ascii="Times New Roman" w:hAnsi="Times New Roman" w:cs="Times New Roman"/>
          <w:sz w:val="24"/>
          <w:szCs w:val="24"/>
        </w:rPr>
        <w:t xml:space="preserve"> for services</w:t>
      </w:r>
      <w:r w:rsidR="00D1799C">
        <w:rPr>
          <w:rFonts w:ascii="Times New Roman" w:hAnsi="Times New Roman" w:cs="Times New Roman"/>
          <w:sz w:val="24"/>
          <w:szCs w:val="24"/>
        </w:rPr>
        <w:t>.</w:t>
      </w:r>
    </w:p>
    <w:p w14:paraId="0F3CE882" w14:textId="622411C7" w:rsidR="003E23C1" w:rsidRPr="003E23C1" w:rsidRDefault="003E23C1" w:rsidP="004B3E57">
      <w:pPr>
        <w:pStyle w:val="ListParagraph"/>
        <w:numPr>
          <w:ilvl w:val="1"/>
          <w:numId w:val="2"/>
        </w:numPr>
        <w:spacing w:after="120" w:line="240" w:lineRule="auto"/>
        <w:contextualSpacing w:val="0"/>
        <w:jc w:val="both"/>
        <w:rPr>
          <w:rFonts w:ascii="Times New Roman" w:hAnsi="Times New Roman" w:cs="Times New Roman"/>
          <w:sz w:val="24"/>
          <w:szCs w:val="24"/>
        </w:rPr>
      </w:pPr>
      <w:r w:rsidRPr="003E23C1">
        <w:rPr>
          <w:rFonts w:ascii="Times New Roman" w:hAnsi="Times New Roman" w:cs="Times New Roman"/>
          <w:sz w:val="24"/>
          <w:szCs w:val="24"/>
        </w:rPr>
        <w:t>Providers must demonstrate compliance with background check requirements for all staff and volunteers that have direct and regular</w:t>
      </w:r>
      <w:r>
        <w:rPr>
          <w:rFonts w:ascii="Times New Roman" w:hAnsi="Times New Roman" w:cs="Times New Roman"/>
          <w:sz w:val="24"/>
          <w:szCs w:val="24"/>
        </w:rPr>
        <w:t xml:space="preserve"> </w:t>
      </w:r>
      <w:r w:rsidRPr="003E23C1">
        <w:rPr>
          <w:rFonts w:ascii="Times New Roman" w:hAnsi="Times New Roman" w:cs="Times New Roman"/>
          <w:sz w:val="24"/>
          <w:szCs w:val="24"/>
        </w:rPr>
        <w:t>interaction</w:t>
      </w:r>
      <w:r>
        <w:rPr>
          <w:rFonts w:ascii="Times New Roman" w:hAnsi="Times New Roman" w:cs="Times New Roman"/>
          <w:sz w:val="24"/>
          <w:szCs w:val="24"/>
        </w:rPr>
        <w:t xml:space="preserve"> </w:t>
      </w:r>
      <w:r w:rsidRPr="003E23C1">
        <w:rPr>
          <w:rFonts w:ascii="Times New Roman" w:hAnsi="Times New Roman" w:cs="Times New Roman"/>
          <w:sz w:val="24"/>
          <w:szCs w:val="24"/>
        </w:rPr>
        <w:t>with</w:t>
      </w:r>
      <w:r>
        <w:rPr>
          <w:rFonts w:ascii="Times New Roman" w:hAnsi="Times New Roman" w:cs="Times New Roman"/>
          <w:sz w:val="24"/>
          <w:szCs w:val="24"/>
        </w:rPr>
        <w:t xml:space="preserve"> </w:t>
      </w:r>
      <w:r w:rsidRPr="003E23C1">
        <w:rPr>
          <w:rFonts w:ascii="Times New Roman" w:hAnsi="Times New Roman" w:cs="Times New Roman"/>
          <w:sz w:val="24"/>
          <w:szCs w:val="24"/>
        </w:rPr>
        <w:t>residents</w:t>
      </w:r>
      <w:r w:rsidR="0054439E">
        <w:rPr>
          <w:rFonts w:ascii="Times New Roman" w:hAnsi="Times New Roman" w:cs="Times New Roman"/>
          <w:sz w:val="24"/>
          <w:szCs w:val="24"/>
        </w:rPr>
        <w:t>/clients</w:t>
      </w:r>
      <w:r w:rsidRPr="003E23C1">
        <w:rPr>
          <w:rFonts w:ascii="Times New Roman" w:hAnsi="Times New Roman" w:cs="Times New Roman"/>
          <w:sz w:val="24"/>
          <w:szCs w:val="24"/>
        </w:rPr>
        <w:t>.</w:t>
      </w:r>
    </w:p>
    <w:p w14:paraId="1C092BF4" w14:textId="75F5BBF8" w:rsidR="00F432F1" w:rsidRDefault="00F432F1" w:rsidP="004B3E57">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Budget and Justification</w:t>
      </w:r>
    </w:p>
    <w:p w14:paraId="791CB1ED" w14:textId="49ABB262" w:rsidR="00F432F1" w:rsidRPr="004B3E57" w:rsidRDefault="00F432F1" w:rsidP="004B3E57">
      <w:pPr>
        <w:spacing w:after="120" w:line="240" w:lineRule="auto"/>
        <w:jc w:val="both"/>
        <w:rPr>
          <w:rFonts w:ascii="Times New Roman" w:hAnsi="Times New Roman" w:cs="Times New Roman"/>
          <w:sz w:val="24"/>
          <w:szCs w:val="24"/>
        </w:rPr>
      </w:pPr>
      <w:r w:rsidRPr="004B3E57">
        <w:rPr>
          <w:rFonts w:ascii="Times New Roman" w:hAnsi="Times New Roman" w:cs="Times New Roman"/>
          <w:sz w:val="24"/>
          <w:szCs w:val="24"/>
        </w:rPr>
        <w:t xml:space="preserve">Providers must submit a detailed budget justification and narrative that explains the proposed grant (federal) expenditures and non-federal expenditures (funds from other sources) for the proposed </w:t>
      </w:r>
      <w:r w:rsidR="00CA0013" w:rsidRPr="004B3E57">
        <w:rPr>
          <w:rFonts w:ascii="Times New Roman" w:hAnsi="Times New Roman" w:cs="Times New Roman"/>
          <w:sz w:val="24"/>
          <w:szCs w:val="24"/>
        </w:rPr>
        <w:t>program</w:t>
      </w:r>
      <w:r w:rsidRPr="004B3E57">
        <w:rPr>
          <w:rFonts w:ascii="Times New Roman" w:hAnsi="Times New Roman" w:cs="Times New Roman"/>
          <w:sz w:val="24"/>
          <w:szCs w:val="24"/>
        </w:rPr>
        <w:t xml:space="preserve">. </w:t>
      </w:r>
      <w:r w:rsidR="003C6CC1" w:rsidRPr="004B3E57">
        <w:rPr>
          <w:rFonts w:ascii="Times New Roman" w:hAnsi="Times New Roman" w:cs="Times New Roman"/>
          <w:sz w:val="24"/>
          <w:szCs w:val="24"/>
        </w:rPr>
        <w:t xml:space="preserve">Budget line items </w:t>
      </w:r>
      <w:r w:rsidR="00560269" w:rsidRPr="004B3E57">
        <w:rPr>
          <w:rFonts w:ascii="Times New Roman" w:hAnsi="Times New Roman" w:cs="Times New Roman"/>
          <w:sz w:val="24"/>
          <w:szCs w:val="24"/>
        </w:rPr>
        <w:t>should</w:t>
      </w:r>
      <w:r w:rsidR="003C6CC1" w:rsidRPr="004B3E57">
        <w:rPr>
          <w:rFonts w:ascii="Times New Roman" w:hAnsi="Times New Roman" w:cs="Times New Roman"/>
          <w:sz w:val="24"/>
          <w:szCs w:val="24"/>
        </w:rPr>
        <w:t xml:space="preserve"> reflect specific expenses only.</w:t>
      </w:r>
    </w:p>
    <w:p w14:paraId="41ED8625" w14:textId="7120A608" w:rsidR="00055E57" w:rsidRDefault="00055E57" w:rsidP="004B3E57">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Compliance with Federal</w:t>
      </w:r>
      <w:r w:rsidR="003A049F">
        <w:rPr>
          <w:rFonts w:ascii="Times New Roman" w:hAnsi="Times New Roman" w:cs="Times New Roman"/>
          <w:b/>
          <w:bCs/>
          <w:sz w:val="24"/>
          <w:szCs w:val="24"/>
        </w:rPr>
        <w:t>, State, and Local</w:t>
      </w:r>
      <w:r>
        <w:rPr>
          <w:rFonts w:ascii="Times New Roman" w:hAnsi="Times New Roman" w:cs="Times New Roman"/>
          <w:b/>
          <w:bCs/>
          <w:sz w:val="24"/>
          <w:szCs w:val="24"/>
        </w:rPr>
        <w:t xml:space="preserve"> Law</w:t>
      </w:r>
    </w:p>
    <w:p w14:paraId="5B0B054E" w14:textId="5A99D9BA" w:rsidR="003A049F" w:rsidRPr="00C41A25" w:rsidRDefault="003A049F" w:rsidP="004B3E57">
      <w:pPr>
        <w:pStyle w:val="ListParagraph"/>
        <w:spacing w:after="120" w:line="240" w:lineRule="auto"/>
        <w:ind w:left="0"/>
        <w:contextualSpacing w:val="0"/>
        <w:jc w:val="both"/>
        <w:rPr>
          <w:rFonts w:ascii="Times New Roman" w:hAnsi="Times New Roman" w:cs="Times New Roman"/>
          <w:sz w:val="24"/>
          <w:szCs w:val="24"/>
        </w:rPr>
      </w:pPr>
      <w:r w:rsidRPr="00C41A25">
        <w:rPr>
          <w:rFonts w:ascii="Times New Roman" w:hAnsi="Times New Roman" w:cs="Times New Roman"/>
          <w:sz w:val="24"/>
          <w:szCs w:val="24"/>
        </w:rPr>
        <w:t>Pro</w:t>
      </w:r>
      <w:r w:rsidR="00286B09">
        <w:rPr>
          <w:rFonts w:ascii="Times New Roman" w:hAnsi="Times New Roman" w:cs="Times New Roman"/>
          <w:sz w:val="24"/>
          <w:szCs w:val="24"/>
        </w:rPr>
        <w:t>viders</w:t>
      </w:r>
      <w:r w:rsidRPr="00C41A25">
        <w:rPr>
          <w:rFonts w:ascii="Times New Roman" w:hAnsi="Times New Roman" w:cs="Times New Roman"/>
          <w:sz w:val="24"/>
          <w:szCs w:val="24"/>
        </w:rPr>
        <w:t xml:space="preserve"> awarded funding must comply with all applicable </w:t>
      </w:r>
      <w:r w:rsidR="00325FAC">
        <w:rPr>
          <w:rFonts w:ascii="Times New Roman" w:hAnsi="Times New Roman" w:cs="Times New Roman"/>
          <w:sz w:val="24"/>
          <w:szCs w:val="24"/>
        </w:rPr>
        <w:t>F</w:t>
      </w:r>
      <w:r w:rsidRPr="00C41A25">
        <w:rPr>
          <w:rFonts w:ascii="Times New Roman" w:hAnsi="Times New Roman" w:cs="Times New Roman"/>
          <w:sz w:val="24"/>
          <w:szCs w:val="24"/>
        </w:rPr>
        <w:t xml:space="preserve">ederal, </w:t>
      </w:r>
      <w:r w:rsidR="00325FAC">
        <w:rPr>
          <w:rFonts w:ascii="Times New Roman" w:hAnsi="Times New Roman" w:cs="Times New Roman"/>
          <w:sz w:val="24"/>
          <w:szCs w:val="24"/>
        </w:rPr>
        <w:t>S</w:t>
      </w:r>
      <w:r w:rsidRPr="00C41A25">
        <w:rPr>
          <w:rFonts w:ascii="Times New Roman" w:hAnsi="Times New Roman" w:cs="Times New Roman"/>
          <w:sz w:val="24"/>
          <w:szCs w:val="24"/>
        </w:rPr>
        <w:t>tate</w:t>
      </w:r>
      <w:r w:rsidR="00C41A25">
        <w:rPr>
          <w:rFonts w:ascii="Times New Roman" w:hAnsi="Times New Roman" w:cs="Times New Roman"/>
          <w:sz w:val="24"/>
          <w:szCs w:val="24"/>
        </w:rPr>
        <w:t>,</w:t>
      </w:r>
      <w:r w:rsidRPr="00C41A25">
        <w:rPr>
          <w:rFonts w:ascii="Times New Roman" w:hAnsi="Times New Roman" w:cs="Times New Roman"/>
          <w:sz w:val="24"/>
          <w:szCs w:val="24"/>
        </w:rPr>
        <w:t xml:space="preserve"> and </w:t>
      </w:r>
      <w:r w:rsidR="00325FAC">
        <w:rPr>
          <w:rFonts w:ascii="Times New Roman" w:hAnsi="Times New Roman" w:cs="Times New Roman"/>
          <w:sz w:val="24"/>
          <w:szCs w:val="24"/>
        </w:rPr>
        <w:t>L</w:t>
      </w:r>
      <w:r w:rsidRPr="00C41A25">
        <w:rPr>
          <w:rFonts w:ascii="Times New Roman" w:hAnsi="Times New Roman" w:cs="Times New Roman"/>
          <w:sz w:val="24"/>
          <w:szCs w:val="24"/>
        </w:rPr>
        <w:t>ocal laws, regardless of whether such laws are expressly cited within this solicitation or a</w:t>
      </w:r>
      <w:r w:rsidR="00C41A25">
        <w:rPr>
          <w:rFonts w:ascii="Times New Roman" w:hAnsi="Times New Roman" w:cs="Times New Roman"/>
          <w:sz w:val="24"/>
          <w:szCs w:val="24"/>
        </w:rPr>
        <w:t>ny</w:t>
      </w:r>
      <w:r w:rsidRPr="00C41A25">
        <w:rPr>
          <w:rFonts w:ascii="Times New Roman" w:hAnsi="Times New Roman" w:cs="Times New Roman"/>
          <w:sz w:val="24"/>
          <w:szCs w:val="24"/>
        </w:rPr>
        <w:t xml:space="preserve"> contract resulting from such award.</w:t>
      </w:r>
    </w:p>
    <w:p w14:paraId="38AED9DF" w14:textId="6253C98D" w:rsidR="008B5825" w:rsidRDefault="008B5825" w:rsidP="004B3E57">
      <w:pPr>
        <w:pStyle w:val="ListParagraph"/>
        <w:numPr>
          <w:ilvl w:val="1"/>
          <w:numId w:val="2"/>
        </w:numPr>
        <w:spacing w:after="12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American Rescue Plan Act Funding</w:t>
      </w:r>
    </w:p>
    <w:p w14:paraId="405716E9" w14:textId="5B42ACD4" w:rsidR="009B6573" w:rsidRDefault="00353019" w:rsidP="004B3E57">
      <w:pPr>
        <w:pStyle w:val="ListParagraph"/>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z w:val="24"/>
          <w:szCs w:val="24"/>
        </w:rPr>
        <w:t>If awarded, Provider must comply with the requirements of ARPA-SLFRF and all regulations and guidelines adopted by US Treasury</w:t>
      </w:r>
      <w:r w:rsidR="00325FAC">
        <w:rPr>
          <w:rFonts w:ascii="Times New Roman" w:hAnsi="Times New Roman" w:cs="Times New Roman"/>
          <w:sz w:val="24"/>
          <w:szCs w:val="24"/>
        </w:rPr>
        <w:t xml:space="preserve"> </w:t>
      </w:r>
      <w:r w:rsidR="00325FAC" w:rsidRPr="00E25DF7">
        <w:rPr>
          <w:rFonts w:ascii="Times New Roman" w:hAnsi="Times New Roman" w:cs="Times New Roman"/>
          <w:iCs/>
          <w:color w:val="000000"/>
          <w:sz w:val="24"/>
          <w:szCs w:val="24"/>
        </w:rPr>
        <w:t>Department</w:t>
      </w:r>
      <w:r w:rsidR="00407AB6">
        <w:rPr>
          <w:rFonts w:ascii="Times New Roman" w:hAnsi="Times New Roman" w:cs="Times New Roman"/>
          <w:sz w:val="24"/>
          <w:szCs w:val="24"/>
        </w:rPr>
        <w:t>, including, but not limited to:</w:t>
      </w:r>
      <w:r w:rsidR="00DE7EC2">
        <w:rPr>
          <w:rFonts w:ascii="Times New Roman" w:hAnsi="Times New Roman" w:cs="Times New Roman"/>
          <w:sz w:val="24"/>
          <w:szCs w:val="24"/>
        </w:rPr>
        <w:t xml:space="preserve"> </w:t>
      </w:r>
      <w:r w:rsidR="00DE7EC2" w:rsidRPr="00DE7EC2">
        <w:rPr>
          <w:rFonts w:ascii="Times New Roman" w:hAnsi="Times New Roman" w:cs="Times New Roman"/>
          <w:sz w:val="24"/>
          <w:szCs w:val="24"/>
        </w:rPr>
        <w:t>Uniform Administrative Requirements, Cost Principles, and Audit Requirements for Federal Awards, 2 C.F.R. Part</w:t>
      </w:r>
      <w:r w:rsidR="00DE7EC2">
        <w:rPr>
          <w:rFonts w:ascii="Times New Roman" w:hAnsi="Times New Roman" w:cs="Times New Roman"/>
          <w:sz w:val="24"/>
          <w:szCs w:val="24"/>
        </w:rPr>
        <w:t xml:space="preserve"> </w:t>
      </w:r>
      <w:r w:rsidR="00DE7EC2" w:rsidRPr="00DE7EC2">
        <w:rPr>
          <w:rFonts w:ascii="Times New Roman" w:hAnsi="Times New Roman" w:cs="Times New Roman"/>
          <w:sz w:val="24"/>
          <w:szCs w:val="24"/>
        </w:rPr>
        <w:t>200</w:t>
      </w:r>
      <w:r w:rsidR="00D47828">
        <w:rPr>
          <w:rFonts w:ascii="Times New Roman" w:hAnsi="Times New Roman" w:cs="Times New Roman"/>
          <w:sz w:val="24"/>
          <w:szCs w:val="24"/>
        </w:rPr>
        <w:t xml:space="preserve">; and </w:t>
      </w:r>
      <w:r w:rsidR="00DE7EC2" w:rsidRPr="00DE7EC2">
        <w:rPr>
          <w:rFonts w:ascii="Times New Roman" w:hAnsi="Times New Roman" w:cs="Times New Roman"/>
          <w:sz w:val="24"/>
          <w:szCs w:val="24"/>
        </w:rPr>
        <w:t>Subpart F – Audit Requirements of the Uniform Guidance,</w:t>
      </w:r>
      <w:r w:rsidR="00D47828">
        <w:rPr>
          <w:rFonts w:ascii="Times New Roman" w:hAnsi="Times New Roman" w:cs="Times New Roman"/>
          <w:sz w:val="24"/>
          <w:szCs w:val="24"/>
        </w:rPr>
        <w:t xml:space="preserve"> </w:t>
      </w:r>
      <w:r w:rsidR="00DE7EC2" w:rsidRPr="00DE7EC2">
        <w:rPr>
          <w:rFonts w:ascii="Times New Roman" w:hAnsi="Times New Roman" w:cs="Times New Roman"/>
          <w:sz w:val="24"/>
          <w:szCs w:val="24"/>
        </w:rPr>
        <w:t>implementing the Single Audit Act</w:t>
      </w:r>
      <w:r w:rsidR="00D47828">
        <w:rPr>
          <w:rFonts w:ascii="Times New Roman" w:hAnsi="Times New Roman" w:cs="Times New Roman"/>
          <w:sz w:val="24"/>
          <w:szCs w:val="24"/>
        </w:rPr>
        <w:t xml:space="preserve">. </w:t>
      </w:r>
      <w:r w:rsidR="00407AB6">
        <w:rPr>
          <w:rFonts w:ascii="Times New Roman" w:hAnsi="Times New Roman" w:cs="Times New Roman"/>
          <w:sz w:val="24"/>
          <w:szCs w:val="24"/>
        </w:rPr>
        <w:t>Additional federal funding requirements are attached to this solicitation and will be incorporated into any agreement for funding.</w:t>
      </w:r>
    </w:p>
    <w:p w14:paraId="1A39E883" w14:textId="732F7203" w:rsidR="00C41A25" w:rsidRDefault="00C30D06" w:rsidP="004B3E57">
      <w:pPr>
        <w:pStyle w:val="ListParagraph"/>
        <w:numPr>
          <w:ilvl w:val="1"/>
          <w:numId w:val="2"/>
        </w:numPr>
        <w:spacing w:after="12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SAMHSA</w:t>
      </w:r>
      <w:r w:rsidR="000A17A5">
        <w:rPr>
          <w:rFonts w:ascii="Times New Roman" w:hAnsi="Times New Roman" w:cs="Times New Roman"/>
          <w:b/>
          <w:bCs/>
          <w:sz w:val="24"/>
          <w:szCs w:val="24"/>
        </w:rPr>
        <w:t>; HHS</w:t>
      </w:r>
    </w:p>
    <w:p w14:paraId="3EB2DCCD" w14:textId="2137E387" w:rsidR="00C30D06" w:rsidRDefault="00C30D06" w:rsidP="004B3E57">
      <w:pPr>
        <w:pStyle w:val="ListParagraph"/>
        <w:spacing w:after="120" w:line="240" w:lineRule="auto"/>
        <w:ind w:left="432"/>
        <w:contextualSpacing w:val="0"/>
        <w:jc w:val="both"/>
        <w:rPr>
          <w:rFonts w:ascii="Times New Roman" w:hAnsi="Times New Roman" w:cs="Times New Roman"/>
        </w:rPr>
      </w:pPr>
      <w:r>
        <w:rPr>
          <w:rFonts w:ascii="Times New Roman" w:hAnsi="Times New Roman" w:cs="Times New Roman"/>
          <w:sz w:val="24"/>
          <w:szCs w:val="24"/>
        </w:rPr>
        <w:t>Pro</w:t>
      </w:r>
      <w:r w:rsidR="00CF4AA9">
        <w:rPr>
          <w:rFonts w:ascii="Times New Roman" w:hAnsi="Times New Roman" w:cs="Times New Roman"/>
          <w:sz w:val="24"/>
          <w:szCs w:val="24"/>
        </w:rPr>
        <w:t>grams</w:t>
      </w:r>
      <w:r>
        <w:rPr>
          <w:rFonts w:ascii="Times New Roman" w:hAnsi="Times New Roman" w:cs="Times New Roman"/>
          <w:sz w:val="24"/>
          <w:szCs w:val="24"/>
        </w:rPr>
        <w:t xml:space="preserve"> must comply with </w:t>
      </w:r>
      <w:r w:rsidR="007A125D">
        <w:rPr>
          <w:rFonts w:ascii="Times New Roman" w:hAnsi="Times New Roman" w:cs="Times New Roman"/>
          <w:sz w:val="24"/>
          <w:szCs w:val="24"/>
        </w:rPr>
        <w:t xml:space="preserve">federal laws and regulations pertaining to substance use and mental health services. Providers </w:t>
      </w:r>
      <w:r w:rsidR="009D1C69">
        <w:rPr>
          <w:rFonts w:ascii="Times New Roman" w:hAnsi="Times New Roman" w:cs="Times New Roman"/>
          <w:sz w:val="24"/>
          <w:szCs w:val="24"/>
        </w:rPr>
        <w:t>should refer to</w:t>
      </w:r>
      <w:r w:rsidR="007A125D">
        <w:rPr>
          <w:rFonts w:ascii="Times New Roman" w:hAnsi="Times New Roman" w:cs="Times New Roman"/>
          <w:sz w:val="24"/>
          <w:szCs w:val="24"/>
        </w:rPr>
        <w:t xml:space="preserve"> </w:t>
      </w:r>
      <w:r w:rsidR="001A5F7A">
        <w:rPr>
          <w:rFonts w:ascii="Times New Roman" w:hAnsi="Times New Roman" w:cs="Times New Roman"/>
          <w:sz w:val="24"/>
          <w:szCs w:val="24"/>
        </w:rPr>
        <w:t xml:space="preserve">relevant </w:t>
      </w:r>
      <w:r w:rsidR="007A125D">
        <w:rPr>
          <w:rFonts w:ascii="Times New Roman" w:hAnsi="Times New Roman" w:cs="Times New Roman"/>
          <w:sz w:val="24"/>
          <w:szCs w:val="24"/>
        </w:rPr>
        <w:t>Substance Abuse and Mental Health Services Administration (</w:t>
      </w:r>
      <w:r w:rsidR="007A125D" w:rsidRPr="00BB1E00">
        <w:rPr>
          <w:rFonts w:ascii="Times New Roman" w:hAnsi="Times New Roman" w:cs="Times New Roman"/>
          <w:sz w:val="24"/>
          <w:szCs w:val="24"/>
        </w:rPr>
        <w:t xml:space="preserve">SAMHSA) </w:t>
      </w:r>
      <w:r w:rsidR="001A5F7A" w:rsidRPr="00BB1E00">
        <w:rPr>
          <w:rFonts w:ascii="Times New Roman" w:hAnsi="Times New Roman" w:cs="Times New Roman"/>
          <w:sz w:val="24"/>
          <w:szCs w:val="24"/>
        </w:rPr>
        <w:t>guidelines, standards, and regulations</w:t>
      </w:r>
      <w:r w:rsidR="009D1C69" w:rsidRPr="00BB1E00">
        <w:rPr>
          <w:rFonts w:ascii="Times New Roman" w:hAnsi="Times New Roman" w:cs="Times New Roman"/>
          <w:sz w:val="24"/>
          <w:szCs w:val="24"/>
        </w:rPr>
        <w:t xml:space="preserve"> </w:t>
      </w:r>
      <w:r w:rsidR="001A5F7A" w:rsidRPr="00BB1E00">
        <w:rPr>
          <w:rFonts w:ascii="Times New Roman" w:hAnsi="Times New Roman" w:cs="Times New Roman"/>
          <w:sz w:val="24"/>
          <w:szCs w:val="24"/>
        </w:rPr>
        <w:t>(</w:t>
      </w:r>
      <w:hyperlink r:id="rId12" w:history="1">
        <w:r w:rsidR="001A5F7A" w:rsidRPr="00BB1E00">
          <w:rPr>
            <w:rStyle w:val="Hyperlink"/>
            <w:rFonts w:ascii="Times New Roman" w:hAnsi="Times New Roman" w:cs="Times New Roman"/>
            <w:sz w:val="24"/>
            <w:szCs w:val="24"/>
          </w:rPr>
          <w:t>Laws and Regulations | SAMHSA</w:t>
        </w:r>
      </w:hyperlink>
      <w:r w:rsidR="001A5F7A" w:rsidRPr="00BB1E00">
        <w:rPr>
          <w:rFonts w:ascii="Times New Roman" w:hAnsi="Times New Roman" w:cs="Times New Roman"/>
          <w:sz w:val="24"/>
          <w:szCs w:val="24"/>
        </w:rPr>
        <w:t>)</w:t>
      </w:r>
      <w:r w:rsidR="000A17A5" w:rsidRPr="00BB1E00">
        <w:rPr>
          <w:rFonts w:ascii="Times New Roman" w:hAnsi="Times New Roman" w:cs="Times New Roman"/>
          <w:sz w:val="24"/>
          <w:szCs w:val="24"/>
        </w:rPr>
        <w:t xml:space="preserve"> and the Department of Health and Human Services</w:t>
      </w:r>
      <w:r w:rsidR="00BB1E00" w:rsidRPr="00BB1E00">
        <w:rPr>
          <w:rFonts w:ascii="Times New Roman" w:hAnsi="Times New Roman" w:cs="Times New Roman"/>
          <w:sz w:val="24"/>
          <w:szCs w:val="24"/>
        </w:rPr>
        <w:t xml:space="preserve"> (HHS)</w:t>
      </w:r>
      <w:r w:rsidR="000A17A5" w:rsidRPr="00BB1E00">
        <w:rPr>
          <w:rFonts w:ascii="Times New Roman" w:hAnsi="Times New Roman" w:cs="Times New Roman"/>
          <w:sz w:val="24"/>
          <w:szCs w:val="24"/>
        </w:rPr>
        <w:t xml:space="preserve"> (</w:t>
      </w:r>
      <w:hyperlink r:id="rId13" w:history="1">
        <w:r w:rsidR="000A17A5" w:rsidRPr="00BB1E00">
          <w:rPr>
            <w:rStyle w:val="Hyperlink"/>
            <w:rFonts w:ascii="Times New Roman" w:hAnsi="Times New Roman" w:cs="Times New Roman"/>
            <w:sz w:val="24"/>
            <w:szCs w:val="24"/>
          </w:rPr>
          <w:t>HIPAA for Professionals | HHS.gov</w:t>
        </w:r>
      </w:hyperlink>
      <w:r w:rsidR="000A17A5" w:rsidRPr="00BB1E00">
        <w:rPr>
          <w:rFonts w:ascii="Times New Roman" w:hAnsi="Times New Roman" w:cs="Times New Roman"/>
          <w:sz w:val="24"/>
          <w:szCs w:val="24"/>
        </w:rPr>
        <w:t>)</w:t>
      </w:r>
      <w:r w:rsidR="00BB1E00">
        <w:rPr>
          <w:rFonts w:ascii="Times New Roman" w:hAnsi="Times New Roman" w:cs="Times New Roman"/>
          <w:sz w:val="24"/>
          <w:szCs w:val="24"/>
        </w:rPr>
        <w:t xml:space="preserve"> websites for additional information on laws and regulations that may apply to this </w:t>
      </w:r>
      <w:r w:rsidR="00325FAC">
        <w:rPr>
          <w:rFonts w:ascii="Times New Roman" w:hAnsi="Times New Roman" w:cs="Times New Roman"/>
          <w:sz w:val="24"/>
          <w:szCs w:val="24"/>
        </w:rPr>
        <w:t>s</w:t>
      </w:r>
      <w:r w:rsidR="00BB1E00">
        <w:rPr>
          <w:rFonts w:ascii="Times New Roman" w:hAnsi="Times New Roman" w:cs="Times New Roman"/>
          <w:sz w:val="24"/>
          <w:szCs w:val="24"/>
        </w:rPr>
        <w:t>olicitation</w:t>
      </w:r>
      <w:r w:rsidR="001A5F7A" w:rsidRPr="00BB1E00">
        <w:rPr>
          <w:rFonts w:ascii="Times New Roman" w:hAnsi="Times New Roman" w:cs="Times New Roman"/>
          <w:sz w:val="24"/>
          <w:szCs w:val="24"/>
        </w:rPr>
        <w:t>.</w:t>
      </w:r>
      <w:r w:rsidR="001A5F7A" w:rsidRPr="001A5F7A">
        <w:rPr>
          <w:rFonts w:ascii="Times New Roman" w:hAnsi="Times New Roman" w:cs="Times New Roman"/>
        </w:rPr>
        <w:t xml:space="preserve"> </w:t>
      </w:r>
    </w:p>
    <w:p w14:paraId="4470F06F" w14:textId="43634496" w:rsidR="00D1799C" w:rsidRDefault="00D1799C" w:rsidP="004B3E57">
      <w:pPr>
        <w:pStyle w:val="ListParagraph"/>
        <w:numPr>
          <w:ilvl w:val="1"/>
          <w:numId w:val="2"/>
        </w:numPr>
        <w:spacing w:after="12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Privacy and Confidentiality.</w:t>
      </w:r>
    </w:p>
    <w:p w14:paraId="0F2A5A60" w14:textId="513CD1EC" w:rsidR="00383858" w:rsidRDefault="00D1799C" w:rsidP="004B3E57">
      <w:pPr>
        <w:pStyle w:val="ListParagraph"/>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z w:val="24"/>
          <w:szCs w:val="24"/>
        </w:rPr>
        <w:t>Providers must adhere to all</w:t>
      </w:r>
      <w:r w:rsidRPr="00581D93">
        <w:rPr>
          <w:rFonts w:ascii="Times New Roman" w:hAnsi="Times New Roman" w:cs="Times New Roman"/>
          <w:sz w:val="24"/>
          <w:szCs w:val="24"/>
        </w:rPr>
        <w:t xml:space="preserve"> federal, state and local client confidentiality requirements. </w:t>
      </w:r>
      <w:r>
        <w:rPr>
          <w:rFonts w:ascii="Times New Roman" w:hAnsi="Times New Roman" w:cs="Times New Roman"/>
          <w:sz w:val="24"/>
          <w:szCs w:val="24"/>
        </w:rPr>
        <w:t>Providers</w:t>
      </w:r>
      <w:r w:rsidRPr="00581D93">
        <w:rPr>
          <w:rFonts w:ascii="Times New Roman" w:hAnsi="Times New Roman" w:cs="Times New Roman"/>
          <w:sz w:val="24"/>
          <w:szCs w:val="24"/>
        </w:rPr>
        <w:t xml:space="preserve"> must have policies, practices, and workforce training in place that are consistent with and in full compliance with confidentiality requirements.</w:t>
      </w:r>
      <w:r>
        <w:rPr>
          <w:rFonts w:ascii="Times New Roman" w:hAnsi="Times New Roman" w:cs="Times New Roman"/>
          <w:sz w:val="24"/>
          <w:szCs w:val="24"/>
        </w:rPr>
        <w:t xml:space="preserve"> </w:t>
      </w:r>
      <w:r w:rsidRPr="00B36A67">
        <w:rPr>
          <w:rFonts w:ascii="Times New Roman" w:hAnsi="Times New Roman" w:cs="Times New Roman"/>
          <w:sz w:val="24"/>
          <w:szCs w:val="24"/>
        </w:rPr>
        <w:t>This includes</w:t>
      </w:r>
      <w:r w:rsidR="00C00E9F">
        <w:rPr>
          <w:rFonts w:ascii="Times New Roman" w:hAnsi="Times New Roman" w:cs="Times New Roman"/>
          <w:sz w:val="24"/>
          <w:szCs w:val="24"/>
        </w:rPr>
        <w:t>, but is not limited to,</w:t>
      </w:r>
      <w:r w:rsidRPr="00B36A67">
        <w:rPr>
          <w:rFonts w:ascii="Times New Roman" w:hAnsi="Times New Roman" w:cs="Times New Roman"/>
          <w:sz w:val="24"/>
          <w:szCs w:val="24"/>
        </w:rPr>
        <w:t xml:space="preserve"> </w:t>
      </w:r>
      <w:r w:rsidR="00C00E9F">
        <w:rPr>
          <w:rFonts w:ascii="Times New Roman" w:hAnsi="Times New Roman" w:cs="Times New Roman"/>
          <w:sz w:val="24"/>
          <w:szCs w:val="24"/>
        </w:rPr>
        <w:t>compliance with</w:t>
      </w:r>
      <w:r w:rsidRPr="00B36A67">
        <w:rPr>
          <w:rFonts w:ascii="Times New Roman" w:hAnsi="Times New Roman" w:cs="Times New Roman"/>
          <w:sz w:val="24"/>
          <w:szCs w:val="24"/>
        </w:rPr>
        <w:t xml:space="preserve"> 42 CFR, Part 2</w:t>
      </w:r>
      <w:r w:rsidR="00C00E9F">
        <w:rPr>
          <w:rFonts w:ascii="Times New Roman" w:hAnsi="Times New Roman" w:cs="Times New Roman"/>
          <w:sz w:val="24"/>
          <w:szCs w:val="24"/>
        </w:rPr>
        <w:t xml:space="preserve">, </w:t>
      </w:r>
      <w:r w:rsidR="00C00E9F" w:rsidRPr="00E55B25">
        <w:rPr>
          <w:rFonts w:ascii="Times New Roman" w:hAnsi="Times New Roman" w:cs="Times New Roman"/>
          <w:i/>
          <w:iCs/>
          <w:sz w:val="24"/>
          <w:szCs w:val="24"/>
        </w:rPr>
        <w:t>Confidentiality of Substance Use Disorder Patient Records</w:t>
      </w:r>
      <w:r w:rsidRPr="00B36A67">
        <w:rPr>
          <w:rFonts w:ascii="Times New Roman" w:hAnsi="Times New Roman" w:cs="Times New Roman"/>
          <w:sz w:val="24"/>
          <w:szCs w:val="24"/>
        </w:rPr>
        <w:t>.</w:t>
      </w:r>
      <w:r w:rsidR="00DA1DA2">
        <w:rPr>
          <w:rStyle w:val="FootnoteReference"/>
          <w:rFonts w:ascii="Times New Roman" w:hAnsi="Times New Roman" w:cs="Times New Roman"/>
          <w:sz w:val="24"/>
          <w:szCs w:val="24"/>
        </w:rPr>
        <w:footnoteReference w:id="4"/>
      </w:r>
    </w:p>
    <w:p w14:paraId="5575874A" w14:textId="31B6F5BD" w:rsidR="00055E57" w:rsidRPr="00055E57" w:rsidRDefault="00055E57" w:rsidP="004B3E57">
      <w:pPr>
        <w:pStyle w:val="ListParagraph"/>
        <w:numPr>
          <w:ilvl w:val="1"/>
          <w:numId w:val="2"/>
        </w:numPr>
        <w:spacing w:after="120" w:line="240" w:lineRule="auto"/>
        <w:contextualSpacing w:val="0"/>
        <w:jc w:val="both"/>
        <w:rPr>
          <w:rFonts w:ascii="Times New Roman" w:hAnsi="Times New Roman" w:cs="Times New Roman"/>
          <w:b/>
          <w:bCs/>
          <w:sz w:val="24"/>
          <w:szCs w:val="24"/>
        </w:rPr>
      </w:pPr>
      <w:r w:rsidRPr="00055E57">
        <w:rPr>
          <w:rFonts w:ascii="Times New Roman" w:hAnsi="Times New Roman" w:cs="Times New Roman"/>
          <w:b/>
          <w:bCs/>
          <w:sz w:val="24"/>
          <w:szCs w:val="24"/>
        </w:rPr>
        <w:t>Equal Opportunity for Participation by Religiously Affiliated Providers.</w:t>
      </w:r>
    </w:p>
    <w:p w14:paraId="16D7409B" w14:textId="2EA2016B" w:rsidR="00055E57" w:rsidRPr="00055E57" w:rsidRDefault="00AF3E29" w:rsidP="004B3E57">
      <w:pPr>
        <w:pStyle w:val="ListParagraph"/>
        <w:spacing w:after="120" w:line="24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Religiously affiliated providers of substance use treatment and recovery services are encouraged to apply for funding. </w:t>
      </w:r>
      <w:r w:rsidR="00440C70">
        <w:rPr>
          <w:rFonts w:ascii="Times New Roman" w:hAnsi="Times New Roman" w:cs="Times New Roman"/>
          <w:sz w:val="24"/>
          <w:szCs w:val="24"/>
        </w:rPr>
        <w:t xml:space="preserve">Funding will be awarded </w:t>
      </w:r>
      <w:r w:rsidR="00440C70" w:rsidRPr="00440C70">
        <w:rPr>
          <w:rFonts w:ascii="Times New Roman" w:hAnsi="Times New Roman" w:cs="Times New Roman"/>
          <w:sz w:val="24"/>
          <w:szCs w:val="24"/>
        </w:rPr>
        <w:t>based solely on merit, without regard to an organization's religious affiliation or lack thereof, and free from political interference, or the appearance of such interference.</w:t>
      </w:r>
      <w:r>
        <w:rPr>
          <w:rFonts w:ascii="Times New Roman" w:hAnsi="Times New Roman" w:cs="Times New Roman"/>
          <w:sz w:val="24"/>
          <w:szCs w:val="24"/>
        </w:rPr>
        <w:t xml:space="preserve"> </w:t>
      </w:r>
      <w:r w:rsidR="00055E57" w:rsidRPr="00055E57">
        <w:rPr>
          <w:rFonts w:ascii="Times New Roman" w:hAnsi="Times New Roman" w:cs="Times New Roman"/>
          <w:sz w:val="24"/>
          <w:szCs w:val="24"/>
        </w:rPr>
        <w:t xml:space="preserve">Section 2(g) of Executive Order 13279, </w:t>
      </w:r>
      <w:r w:rsidR="00055E57" w:rsidRPr="00055E57">
        <w:rPr>
          <w:rFonts w:ascii="Times New Roman" w:hAnsi="Times New Roman" w:cs="Times New Roman"/>
          <w:sz w:val="24"/>
          <w:szCs w:val="24"/>
        </w:rPr>
        <w:lastRenderedPageBreak/>
        <w:t>as amended by Executive Order 13559, prohibits the use of direct Federal financial assistance to support or engage in "explicitly religious activities," which includes "activities that involve overt religious content such as worship, religious instruction, or proselytization."</w:t>
      </w:r>
      <w:r w:rsidR="0083452E">
        <w:rPr>
          <w:rStyle w:val="FootnoteReference"/>
          <w:rFonts w:ascii="Times New Roman" w:hAnsi="Times New Roman" w:cs="Times New Roman"/>
          <w:sz w:val="24"/>
          <w:szCs w:val="24"/>
        </w:rPr>
        <w:footnoteReference w:id="5"/>
      </w:r>
      <w:r w:rsidR="00055E57" w:rsidRPr="00055E57">
        <w:rPr>
          <w:rFonts w:ascii="Times New Roman" w:hAnsi="Times New Roman" w:cs="Times New Roman"/>
          <w:sz w:val="24"/>
          <w:szCs w:val="24"/>
        </w:rPr>
        <w:t xml:space="preserve"> </w:t>
      </w:r>
      <w:r w:rsidR="00BD74B4">
        <w:rPr>
          <w:rFonts w:ascii="Times New Roman" w:hAnsi="Times New Roman" w:cs="Times New Roman"/>
          <w:sz w:val="24"/>
          <w:szCs w:val="24"/>
        </w:rPr>
        <w:t>Religiously</w:t>
      </w:r>
      <w:r w:rsidR="00C17C63">
        <w:rPr>
          <w:rFonts w:ascii="Times New Roman" w:hAnsi="Times New Roman" w:cs="Times New Roman"/>
          <w:sz w:val="24"/>
          <w:szCs w:val="24"/>
        </w:rPr>
        <w:t xml:space="preserve"> affiliated providers receiving federal assistance </w:t>
      </w:r>
      <w:r w:rsidR="00BD74B4" w:rsidRPr="00BD74B4">
        <w:rPr>
          <w:rFonts w:ascii="Times New Roman" w:hAnsi="Times New Roman" w:cs="Times New Roman"/>
          <w:sz w:val="24"/>
          <w:szCs w:val="24"/>
        </w:rPr>
        <w:t>are prohibited from discriminating against beneficiaries in</w:t>
      </w:r>
      <w:r w:rsidR="00BD74B4">
        <w:rPr>
          <w:rFonts w:ascii="Times New Roman" w:hAnsi="Times New Roman" w:cs="Times New Roman"/>
          <w:sz w:val="24"/>
          <w:szCs w:val="24"/>
        </w:rPr>
        <w:t xml:space="preserve"> </w:t>
      </w:r>
      <w:r w:rsidR="00BD74B4" w:rsidRPr="00BD74B4">
        <w:rPr>
          <w:rFonts w:ascii="Times New Roman" w:hAnsi="Times New Roman" w:cs="Times New Roman"/>
          <w:sz w:val="24"/>
          <w:szCs w:val="24"/>
        </w:rPr>
        <w:t>providing services or carrying out activities with such assistance based on religion, a</w:t>
      </w:r>
      <w:r w:rsidR="00BD74B4">
        <w:rPr>
          <w:rFonts w:ascii="Times New Roman" w:hAnsi="Times New Roman" w:cs="Times New Roman"/>
          <w:sz w:val="24"/>
          <w:szCs w:val="24"/>
        </w:rPr>
        <w:t xml:space="preserve"> </w:t>
      </w:r>
      <w:r w:rsidR="00BD74B4" w:rsidRPr="00BD74B4">
        <w:rPr>
          <w:rFonts w:ascii="Times New Roman" w:hAnsi="Times New Roman" w:cs="Times New Roman"/>
          <w:sz w:val="24"/>
          <w:szCs w:val="24"/>
        </w:rPr>
        <w:t>religious belief, a refusal to hold a religious belief, or a refusal to attend or participate in a</w:t>
      </w:r>
      <w:r w:rsidR="00BD74B4">
        <w:rPr>
          <w:rFonts w:ascii="Times New Roman" w:hAnsi="Times New Roman" w:cs="Times New Roman"/>
          <w:sz w:val="24"/>
          <w:szCs w:val="24"/>
        </w:rPr>
        <w:t xml:space="preserve"> </w:t>
      </w:r>
      <w:r w:rsidR="00BD74B4" w:rsidRPr="00BD74B4">
        <w:rPr>
          <w:rFonts w:ascii="Times New Roman" w:hAnsi="Times New Roman" w:cs="Times New Roman"/>
          <w:sz w:val="24"/>
          <w:szCs w:val="24"/>
        </w:rPr>
        <w:t>religious practice</w:t>
      </w:r>
      <w:r w:rsidR="00C44A98">
        <w:rPr>
          <w:rFonts w:ascii="Times New Roman" w:hAnsi="Times New Roman" w:cs="Times New Roman"/>
          <w:sz w:val="24"/>
          <w:szCs w:val="24"/>
        </w:rPr>
        <w:t xml:space="preserve">. </w:t>
      </w:r>
      <w:r w:rsidR="00961FCA">
        <w:rPr>
          <w:rFonts w:ascii="Times New Roman" w:hAnsi="Times New Roman" w:cs="Times New Roman"/>
          <w:sz w:val="24"/>
          <w:szCs w:val="24"/>
        </w:rPr>
        <w:t>A</w:t>
      </w:r>
      <w:r w:rsidR="00961FCA" w:rsidRPr="00961FCA">
        <w:rPr>
          <w:rFonts w:ascii="Times New Roman" w:hAnsi="Times New Roman" w:cs="Times New Roman"/>
          <w:sz w:val="24"/>
          <w:szCs w:val="24"/>
        </w:rPr>
        <w:t>ny program that involves</w:t>
      </w:r>
      <w:r w:rsidR="00961FCA">
        <w:rPr>
          <w:rFonts w:ascii="Times New Roman" w:hAnsi="Times New Roman" w:cs="Times New Roman"/>
          <w:sz w:val="24"/>
          <w:szCs w:val="24"/>
        </w:rPr>
        <w:t xml:space="preserve"> </w:t>
      </w:r>
      <w:r w:rsidR="00961FCA" w:rsidRPr="00961FCA">
        <w:rPr>
          <w:rFonts w:ascii="Times New Roman" w:hAnsi="Times New Roman" w:cs="Times New Roman"/>
          <w:sz w:val="24"/>
          <w:szCs w:val="24"/>
        </w:rPr>
        <w:t>explicitly religious activities (including activities that involve overt religious content such as</w:t>
      </w:r>
      <w:r w:rsidR="00961FCA">
        <w:rPr>
          <w:rFonts w:ascii="Times New Roman" w:hAnsi="Times New Roman" w:cs="Times New Roman"/>
          <w:sz w:val="24"/>
          <w:szCs w:val="24"/>
        </w:rPr>
        <w:t xml:space="preserve"> </w:t>
      </w:r>
      <w:r w:rsidR="00961FCA" w:rsidRPr="00961FCA">
        <w:rPr>
          <w:rFonts w:ascii="Times New Roman" w:hAnsi="Times New Roman" w:cs="Times New Roman"/>
          <w:sz w:val="24"/>
          <w:szCs w:val="24"/>
        </w:rPr>
        <w:t xml:space="preserve">worship, religious instruction, or proselytization) </w:t>
      </w:r>
      <w:r w:rsidR="00961FCA">
        <w:rPr>
          <w:rFonts w:ascii="Times New Roman" w:hAnsi="Times New Roman" w:cs="Times New Roman"/>
          <w:sz w:val="24"/>
          <w:szCs w:val="24"/>
        </w:rPr>
        <w:t>must be</w:t>
      </w:r>
      <w:r w:rsidR="00961FCA" w:rsidRPr="00961FCA">
        <w:rPr>
          <w:rFonts w:ascii="Times New Roman" w:hAnsi="Times New Roman" w:cs="Times New Roman"/>
          <w:sz w:val="24"/>
          <w:szCs w:val="24"/>
        </w:rPr>
        <w:t xml:space="preserve"> separate and distinct from the program that</w:t>
      </w:r>
      <w:r w:rsidR="00961FCA">
        <w:rPr>
          <w:rFonts w:ascii="Times New Roman" w:hAnsi="Times New Roman" w:cs="Times New Roman"/>
          <w:sz w:val="24"/>
          <w:szCs w:val="24"/>
        </w:rPr>
        <w:t xml:space="preserve"> </w:t>
      </w:r>
      <w:r w:rsidR="00961FCA" w:rsidRPr="00961FCA">
        <w:rPr>
          <w:rFonts w:ascii="Times New Roman" w:hAnsi="Times New Roman" w:cs="Times New Roman"/>
          <w:sz w:val="24"/>
          <w:szCs w:val="24"/>
        </w:rPr>
        <w:t xml:space="preserve">receives direct </w:t>
      </w:r>
      <w:r w:rsidR="00325FAC">
        <w:rPr>
          <w:rFonts w:ascii="Times New Roman" w:hAnsi="Times New Roman" w:cs="Times New Roman"/>
          <w:sz w:val="24"/>
          <w:szCs w:val="24"/>
        </w:rPr>
        <w:t>f</w:t>
      </w:r>
      <w:r w:rsidR="00961FCA" w:rsidRPr="00961FCA">
        <w:rPr>
          <w:rFonts w:ascii="Times New Roman" w:hAnsi="Times New Roman" w:cs="Times New Roman"/>
          <w:sz w:val="24"/>
          <w:szCs w:val="24"/>
        </w:rPr>
        <w:t xml:space="preserve">ederal financial assistance, and that the distinction </w:t>
      </w:r>
      <w:r w:rsidR="00961FCA">
        <w:rPr>
          <w:rFonts w:ascii="Times New Roman" w:hAnsi="Times New Roman" w:cs="Times New Roman"/>
          <w:sz w:val="24"/>
          <w:szCs w:val="24"/>
        </w:rPr>
        <w:t>must be</w:t>
      </w:r>
      <w:r w:rsidR="00961FCA" w:rsidRPr="00961FCA">
        <w:rPr>
          <w:rFonts w:ascii="Times New Roman" w:hAnsi="Times New Roman" w:cs="Times New Roman"/>
          <w:sz w:val="24"/>
          <w:szCs w:val="24"/>
        </w:rPr>
        <w:t xml:space="preserve"> completely clear to the</w:t>
      </w:r>
      <w:r w:rsidR="00961FCA">
        <w:rPr>
          <w:rFonts w:ascii="Times New Roman" w:hAnsi="Times New Roman" w:cs="Times New Roman"/>
          <w:sz w:val="24"/>
          <w:szCs w:val="24"/>
        </w:rPr>
        <w:t xml:space="preserve"> </w:t>
      </w:r>
      <w:r w:rsidR="00961FCA" w:rsidRPr="00961FCA">
        <w:rPr>
          <w:rFonts w:ascii="Times New Roman" w:hAnsi="Times New Roman" w:cs="Times New Roman"/>
          <w:sz w:val="24"/>
          <w:szCs w:val="24"/>
        </w:rPr>
        <w:t>beneficiary or prospective beneficiary.</w:t>
      </w:r>
      <w:r w:rsidR="002F3723">
        <w:rPr>
          <w:rStyle w:val="FootnoteReference"/>
          <w:rFonts w:ascii="Times New Roman" w:hAnsi="Times New Roman" w:cs="Times New Roman"/>
          <w:sz w:val="24"/>
          <w:szCs w:val="24"/>
        </w:rPr>
        <w:footnoteReference w:id="6"/>
      </w:r>
    </w:p>
    <w:p w14:paraId="1B15E981" w14:textId="77777777" w:rsidR="00055E57" w:rsidRDefault="00055E57" w:rsidP="00286B09">
      <w:pPr>
        <w:pStyle w:val="ListParagraph"/>
        <w:spacing w:after="120"/>
        <w:ind w:left="432"/>
        <w:contextualSpacing w:val="0"/>
        <w:jc w:val="both"/>
        <w:rPr>
          <w:rFonts w:ascii="Times New Roman" w:hAnsi="Times New Roman" w:cs="Times New Roman"/>
          <w:b/>
          <w:bCs/>
          <w:sz w:val="24"/>
          <w:szCs w:val="24"/>
        </w:rPr>
      </w:pPr>
    </w:p>
    <w:p w14:paraId="6C83824F" w14:textId="0EBF525C" w:rsidR="00A06F53" w:rsidRPr="009044F5" w:rsidRDefault="00A06F53" w:rsidP="00F1343B">
      <w:pPr>
        <w:spacing w:after="120"/>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00E92D62">
        <w:rPr>
          <w:rFonts w:ascii="Times New Roman" w:hAnsi="Times New Roman" w:cs="Times New Roman"/>
          <w:i/>
          <w:iCs/>
          <w:sz w:val="24"/>
          <w:szCs w:val="24"/>
        </w:rPr>
        <w:t xml:space="preserve"> except references</w:t>
      </w:r>
      <w:r w:rsidRPr="009044F5">
        <w:rPr>
          <w:rFonts w:ascii="Times New Roman" w:hAnsi="Times New Roman" w:cs="Times New Roman"/>
          <w:sz w:val="24"/>
          <w:szCs w:val="24"/>
        </w:rPr>
        <w:t>]</w:t>
      </w:r>
    </w:p>
    <w:sectPr w:rsidR="00A06F53" w:rsidRPr="009044F5" w:rsidSect="009E1F2D">
      <w:headerReference w:type="default" r:id="rId14"/>
      <w:footerReference w:type="default" r:id="rId15"/>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 w:id="1">
    <w:p w14:paraId="6BAEB980" w14:textId="06F1C953" w:rsidR="00161DAA" w:rsidRPr="0058510B" w:rsidRDefault="00161DAA" w:rsidP="0058510B">
      <w:pPr>
        <w:pStyle w:val="FootnoteText"/>
        <w:jc w:val="both"/>
        <w:rPr>
          <w:rFonts w:cstheme="minorHAnsi"/>
          <w:color w:val="000000" w:themeColor="text1"/>
          <w:sz w:val="18"/>
          <w:szCs w:val="18"/>
        </w:rPr>
      </w:pPr>
      <w:r w:rsidRPr="0058510B">
        <w:rPr>
          <w:rStyle w:val="FootnoteReference"/>
          <w:rFonts w:cstheme="minorHAnsi"/>
          <w:color w:val="000000" w:themeColor="text1"/>
          <w:sz w:val="18"/>
          <w:szCs w:val="18"/>
        </w:rPr>
        <w:footnoteRef/>
      </w:r>
      <w:r w:rsidRPr="0058510B">
        <w:rPr>
          <w:rFonts w:cstheme="minorHAnsi"/>
          <w:color w:val="000000" w:themeColor="text1"/>
          <w:sz w:val="18"/>
          <w:szCs w:val="18"/>
        </w:rPr>
        <w:t xml:space="preserve"> </w:t>
      </w:r>
      <w:r w:rsidRPr="0058510B">
        <w:rPr>
          <w:rFonts w:cstheme="minorHAnsi"/>
          <w:color w:val="000000" w:themeColor="text1"/>
          <w:sz w:val="18"/>
          <w:szCs w:val="18"/>
          <w:shd w:val="clear" w:color="auto" w:fill="FFFFFF"/>
        </w:rPr>
        <w:t>Chacon NC, Walia N, Allen A, Sciancalepore A, Tiong J, Quick R, Mada S, Diaz MA, Rodriguez I. Substance use during COVID-19 pandemic: impact on the underserved communities. Discoveries (Craiova). 2021 Dec 31;9(4):e141. doi: 10.15190/d.2021.20. PMID: 35261922; PMCID: PMC8896880.</w:t>
      </w:r>
    </w:p>
  </w:footnote>
  <w:footnote w:id="2">
    <w:p w14:paraId="28F02F71" w14:textId="22211501" w:rsidR="00C5758C" w:rsidRPr="0058510B" w:rsidRDefault="00C5758C" w:rsidP="0058510B">
      <w:pPr>
        <w:pStyle w:val="FootnoteText"/>
        <w:jc w:val="both"/>
        <w:rPr>
          <w:rFonts w:cstheme="minorHAnsi"/>
          <w:color w:val="000000" w:themeColor="text1"/>
          <w:sz w:val="18"/>
          <w:szCs w:val="18"/>
        </w:rPr>
      </w:pPr>
      <w:r w:rsidRPr="0058510B">
        <w:rPr>
          <w:rStyle w:val="FootnoteReference"/>
          <w:rFonts w:cstheme="minorHAnsi"/>
          <w:color w:val="000000" w:themeColor="text1"/>
          <w:sz w:val="18"/>
          <w:szCs w:val="18"/>
        </w:rPr>
        <w:footnoteRef/>
      </w:r>
      <w:r w:rsidRPr="0058510B">
        <w:rPr>
          <w:rFonts w:cstheme="minorHAnsi"/>
          <w:color w:val="000000" w:themeColor="text1"/>
          <w:sz w:val="18"/>
          <w:szCs w:val="18"/>
        </w:rPr>
        <w:t xml:space="preserve"> </w:t>
      </w:r>
      <w:r w:rsidRPr="0058510B">
        <w:rPr>
          <w:rFonts w:cstheme="minorHAnsi"/>
          <w:color w:val="000000" w:themeColor="text1"/>
          <w:sz w:val="18"/>
          <w:szCs w:val="18"/>
          <w:shd w:val="clear" w:color="auto" w:fill="FFFFFF"/>
        </w:rPr>
        <w:t>Substance use during the pandemic 2021. Abramson Ashley. </w:t>
      </w:r>
      <w:hyperlink r:id="rId1" w:history="1">
        <w:r w:rsidRPr="0058510B">
          <w:rPr>
            <w:rStyle w:val="Hyperlink"/>
            <w:rFonts w:cstheme="minorHAnsi"/>
            <w:color w:val="000000" w:themeColor="text1"/>
            <w:sz w:val="18"/>
            <w:szCs w:val="18"/>
            <w:shd w:val="clear" w:color="auto" w:fill="FFFFFF"/>
          </w:rPr>
          <w:t>https://www.apa.org/monitor/2021/03/substance-use-pandemic</w:t>
        </w:r>
      </w:hyperlink>
      <w:r w:rsidRPr="0058510B">
        <w:rPr>
          <w:rFonts w:cstheme="minorHAnsi"/>
          <w:color w:val="000000" w:themeColor="text1"/>
          <w:sz w:val="18"/>
          <w:szCs w:val="18"/>
          <w:shd w:val="clear" w:color="auto" w:fill="FFFFFF"/>
        </w:rPr>
        <w:t> </w:t>
      </w:r>
      <w:r w:rsidRPr="0058510B">
        <w:rPr>
          <w:rStyle w:val="ref-journal"/>
          <w:rFonts w:cstheme="minorHAnsi"/>
          <w:i/>
          <w:iCs/>
          <w:color w:val="000000" w:themeColor="text1"/>
          <w:sz w:val="18"/>
          <w:szCs w:val="18"/>
          <w:shd w:val="clear" w:color="auto" w:fill="FFFFFF"/>
        </w:rPr>
        <w:t>American Psychological Association. </w:t>
      </w:r>
      <w:r w:rsidRPr="0058510B">
        <w:rPr>
          <w:rFonts w:cstheme="minorHAnsi"/>
          <w:color w:val="000000" w:themeColor="text1"/>
          <w:sz w:val="18"/>
          <w:szCs w:val="18"/>
          <w:shd w:val="clear" w:color="auto" w:fill="FFFFFF"/>
        </w:rPr>
        <w:t>2021;</w:t>
      </w:r>
      <w:r w:rsidRPr="0058510B">
        <w:rPr>
          <w:rStyle w:val="ref-vol"/>
          <w:rFonts w:cstheme="minorHAnsi"/>
          <w:color w:val="000000" w:themeColor="text1"/>
          <w:sz w:val="18"/>
          <w:szCs w:val="18"/>
          <w:shd w:val="clear" w:color="auto" w:fill="FFFFFF"/>
        </w:rPr>
        <w:t>52</w:t>
      </w:r>
      <w:r w:rsidRPr="0058510B">
        <w:rPr>
          <w:rFonts w:cstheme="minorHAnsi"/>
          <w:color w:val="000000" w:themeColor="text1"/>
          <w:sz w:val="18"/>
          <w:szCs w:val="18"/>
          <w:shd w:val="clear" w:color="auto" w:fill="FFFFFF"/>
        </w:rPr>
        <w:t>(2)</w:t>
      </w:r>
      <w:r w:rsidR="00F540AE" w:rsidRPr="0058510B">
        <w:rPr>
          <w:rFonts w:cstheme="minorHAnsi"/>
          <w:color w:val="000000" w:themeColor="text1"/>
          <w:sz w:val="18"/>
          <w:szCs w:val="18"/>
          <w:shd w:val="clear" w:color="auto" w:fill="FFFFFF"/>
        </w:rPr>
        <w:t>.</w:t>
      </w:r>
    </w:p>
  </w:footnote>
  <w:footnote w:id="3">
    <w:p w14:paraId="5ADB6705" w14:textId="70D6DD38" w:rsidR="003B62B3" w:rsidRPr="00F540AE" w:rsidRDefault="003B62B3" w:rsidP="0058510B">
      <w:pPr>
        <w:pStyle w:val="FootnoteText"/>
        <w:jc w:val="both"/>
        <w:rPr>
          <w:rFonts w:cstheme="minorHAnsi"/>
          <w:sz w:val="18"/>
          <w:szCs w:val="18"/>
        </w:rPr>
      </w:pPr>
      <w:r w:rsidRPr="0058510B">
        <w:rPr>
          <w:rStyle w:val="FootnoteReference"/>
          <w:rFonts w:cstheme="minorHAnsi"/>
          <w:color w:val="000000" w:themeColor="text1"/>
          <w:sz w:val="18"/>
          <w:szCs w:val="18"/>
        </w:rPr>
        <w:footnoteRef/>
      </w:r>
      <w:r w:rsidRPr="0058510B">
        <w:rPr>
          <w:rFonts w:cstheme="minorHAnsi"/>
          <w:color w:val="000000" w:themeColor="text1"/>
          <w:sz w:val="18"/>
          <w:szCs w:val="18"/>
        </w:rPr>
        <w:t xml:space="preserve"> Healthy People 2030 defines a health disparity as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disability; mental health; cognitive, sensory, or physical disability; sexual orientation or gender identity; geographic location; or other characteristics historically linked to discrimination or exclusion.”</w:t>
      </w:r>
      <w:r w:rsidR="00797DB8" w:rsidRPr="0058510B">
        <w:rPr>
          <w:rFonts w:cstheme="minorHAnsi"/>
          <w:color w:val="000000" w:themeColor="text1"/>
          <w:sz w:val="18"/>
          <w:szCs w:val="18"/>
        </w:rPr>
        <w:t xml:space="preserve"> (</w:t>
      </w:r>
      <w:hyperlink r:id="rId2" w:history="1">
        <w:r w:rsidR="002160A6" w:rsidRPr="0058510B">
          <w:rPr>
            <w:rStyle w:val="Hyperlink"/>
            <w:rFonts w:cstheme="minorHAnsi"/>
            <w:color w:val="000000" w:themeColor="text1"/>
            <w:sz w:val="18"/>
            <w:szCs w:val="18"/>
          </w:rPr>
          <w:t>https://health.gov/healthypeople/priority-areas/health-equity-healthy-people-2030</w:t>
        </w:r>
      </w:hyperlink>
      <w:r w:rsidR="002160A6" w:rsidRPr="0058510B">
        <w:rPr>
          <w:rFonts w:cstheme="minorHAnsi"/>
          <w:color w:val="000000" w:themeColor="text1"/>
          <w:sz w:val="18"/>
          <w:szCs w:val="18"/>
        </w:rPr>
        <w:t xml:space="preserve">) </w:t>
      </w:r>
    </w:p>
  </w:footnote>
  <w:footnote w:id="4">
    <w:p w14:paraId="61502010" w14:textId="54805991" w:rsidR="00DA1DA2" w:rsidRPr="0058510B" w:rsidRDefault="00DA1DA2" w:rsidP="0058510B">
      <w:pPr>
        <w:pStyle w:val="FootnoteText"/>
        <w:jc w:val="both"/>
        <w:rPr>
          <w:rFonts w:cstheme="minorHAnsi"/>
          <w:color w:val="000000" w:themeColor="text1"/>
          <w:sz w:val="18"/>
          <w:szCs w:val="18"/>
        </w:rPr>
      </w:pPr>
      <w:r w:rsidRPr="0058510B">
        <w:rPr>
          <w:rStyle w:val="FootnoteReference"/>
          <w:rFonts w:cstheme="minorHAnsi"/>
          <w:color w:val="000000" w:themeColor="text1"/>
          <w:sz w:val="18"/>
          <w:szCs w:val="18"/>
        </w:rPr>
        <w:footnoteRef/>
      </w:r>
      <w:r w:rsidRPr="0058510B">
        <w:rPr>
          <w:rFonts w:cstheme="minorHAnsi"/>
          <w:color w:val="000000" w:themeColor="text1"/>
          <w:sz w:val="18"/>
          <w:szCs w:val="18"/>
        </w:rPr>
        <w:t xml:space="preserve"> </w:t>
      </w:r>
      <w:hyperlink r:id="rId3" w:history="1">
        <w:r w:rsidRPr="0058510B">
          <w:rPr>
            <w:rStyle w:val="Hyperlink"/>
            <w:rFonts w:cstheme="minorHAnsi"/>
            <w:color w:val="000000" w:themeColor="text1"/>
            <w:sz w:val="18"/>
            <w:szCs w:val="18"/>
          </w:rPr>
          <w:t>HIPAA and Part 2 | HHS.gov</w:t>
        </w:r>
      </w:hyperlink>
    </w:p>
  </w:footnote>
  <w:footnote w:id="5">
    <w:p w14:paraId="42ABABE4" w14:textId="130FD399" w:rsidR="0083452E" w:rsidRPr="0058510B" w:rsidRDefault="0083452E" w:rsidP="0058510B">
      <w:pPr>
        <w:pStyle w:val="FootnoteText"/>
        <w:jc w:val="both"/>
        <w:rPr>
          <w:rFonts w:cstheme="minorHAnsi"/>
          <w:color w:val="000000" w:themeColor="text1"/>
          <w:sz w:val="18"/>
          <w:szCs w:val="18"/>
        </w:rPr>
      </w:pPr>
      <w:r w:rsidRPr="0058510B">
        <w:rPr>
          <w:rStyle w:val="FootnoteReference"/>
          <w:rFonts w:cstheme="minorHAnsi"/>
          <w:color w:val="000000" w:themeColor="text1"/>
          <w:sz w:val="18"/>
          <w:szCs w:val="18"/>
        </w:rPr>
        <w:footnoteRef/>
      </w:r>
      <w:r w:rsidRPr="0058510B">
        <w:rPr>
          <w:rFonts w:cstheme="minorHAnsi"/>
          <w:color w:val="000000" w:themeColor="text1"/>
          <w:sz w:val="18"/>
          <w:szCs w:val="18"/>
        </w:rPr>
        <w:t xml:space="preserve"> Other examples of explicitly religious activities and materials include devotional exercises, production or dissemination of devotional guides or other religious materials, or counseling in which counselors introduce religious content: More specifically, in the context of social services, a devotional booklet for a substance abuse program or prisoner re-entry program, or the provision of a 12-step Alcoholics Anonymous program are examples of social service activities that are explicitly religious. While it is not feasible to develop a comprehensive list of all "explicitly religious activities," each of these is an example of an activity that is not religiously neutral because it promotes or endorses religion to beneficiaries.</w:t>
      </w:r>
    </w:p>
  </w:footnote>
  <w:footnote w:id="6">
    <w:p w14:paraId="5C7C3A69" w14:textId="150A1369" w:rsidR="002F3723" w:rsidRDefault="002F3723" w:rsidP="0058510B">
      <w:pPr>
        <w:pStyle w:val="FootnoteText"/>
        <w:jc w:val="both"/>
      </w:pPr>
      <w:r w:rsidRPr="0058510B">
        <w:rPr>
          <w:rStyle w:val="FootnoteReference"/>
          <w:rFonts w:cstheme="minorHAnsi"/>
          <w:color w:val="000000" w:themeColor="text1"/>
          <w:sz w:val="18"/>
          <w:szCs w:val="18"/>
        </w:rPr>
        <w:footnoteRef/>
      </w:r>
      <w:r w:rsidRPr="0058510B">
        <w:rPr>
          <w:rFonts w:cstheme="minorHAnsi"/>
          <w:color w:val="000000" w:themeColor="text1"/>
          <w:sz w:val="18"/>
          <w:szCs w:val="18"/>
        </w:rPr>
        <w:t xml:space="preserve"> </w:t>
      </w:r>
      <w:r w:rsidR="00A42DEF" w:rsidRPr="0058510B">
        <w:rPr>
          <w:rFonts w:cstheme="minorHAnsi"/>
          <w:color w:val="000000" w:themeColor="text1"/>
          <w:sz w:val="18"/>
          <w:szCs w:val="18"/>
        </w:rPr>
        <w:t>Faith-based organizations may use space in their facilities to provide services supported with Federal funding, without removing religious art, icons, scriptures, or other symbols.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C16C" w14:textId="77777777" w:rsidR="00D636FC" w:rsidRDefault="00A06F53" w:rsidP="002B338A">
    <w:pPr>
      <w:pStyle w:val="Header"/>
      <w:tabs>
        <w:tab w:val="clear" w:pos="4680"/>
        <w:tab w:val="left" w:pos="1980"/>
        <w:tab w:val="center" w:pos="4770"/>
      </w:tabs>
      <w:ind w:left="2880" w:hanging="2880"/>
      <w:rPr>
        <w:rFonts w:ascii="Times New Roman" w:hAnsi="Times New Roman" w:cs="Times New Roman"/>
        <w:b/>
        <w:sz w:val="24"/>
        <w:szCs w:val="24"/>
      </w:rPr>
    </w:pPr>
    <w:r w:rsidRPr="00A06F53">
      <w:rPr>
        <w:rFonts w:ascii="Times New Roman" w:hAnsi="Times New Roman" w:cs="Times New Roman"/>
        <w:b/>
        <w:sz w:val="24"/>
        <w:szCs w:val="24"/>
      </w:rPr>
      <w:t xml:space="preserve">EXHIBIT A – SCOPE OF </w:t>
    </w:r>
    <w:r w:rsidR="00D636FC">
      <w:rPr>
        <w:rFonts w:ascii="Times New Roman" w:hAnsi="Times New Roman" w:cs="Times New Roman"/>
        <w:b/>
        <w:sz w:val="24"/>
        <w:szCs w:val="24"/>
      </w:rPr>
      <w:t>SERVICES</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D636FC">
      <w:rPr>
        <w:rFonts w:ascii="Times New Roman" w:hAnsi="Times New Roman" w:cs="Times New Roman"/>
        <w:b/>
        <w:sz w:val="24"/>
        <w:szCs w:val="24"/>
      </w:rPr>
      <w:t>526</w:t>
    </w:r>
  </w:p>
  <w:p w14:paraId="13787A17" w14:textId="62498DAE" w:rsidR="00CF0E5A" w:rsidRPr="00A06F53" w:rsidRDefault="00D636FC" w:rsidP="00D636FC">
    <w:pPr>
      <w:pStyle w:val="Header"/>
      <w:tabs>
        <w:tab w:val="clear" w:pos="4680"/>
      </w:tabs>
      <w:jc w:val="both"/>
      <w:rPr>
        <w:rFonts w:ascii="Times New Roman" w:hAnsi="Times New Roman" w:cs="Times New Roman"/>
        <w:b/>
        <w:sz w:val="24"/>
        <w:szCs w:val="24"/>
      </w:rPr>
    </w:pPr>
    <w:r w:rsidRPr="00D636FC">
      <w:rPr>
        <w:rFonts w:ascii="Times New Roman" w:hAnsi="Times New Roman" w:cs="Times New Roman"/>
        <w:b/>
        <w:sz w:val="24"/>
        <w:szCs w:val="24"/>
      </w:rPr>
      <w:t>ARPA-SLFRF FUNDING FOR SUBSTANCE USE DISORDER (SUD) TREATMENT AND RECOVERY PROGRAM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F80"/>
    <w:multiLevelType w:val="multilevel"/>
    <w:tmpl w:val="3DF6900C"/>
    <w:lvl w:ilvl="0">
      <w:start w:val="14"/>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A115BE"/>
    <w:multiLevelType w:val="multilevel"/>
    <w:tmpl w:val="79588006"/>
    <w:lvl w:ilvl="0">
      <w:start w:val="1"/>
      <w:numFmt w:val="decimal"/>
      <w:lvlText w:val="%1."/>
      <w:lvlJc w:val="left"/>
      <w:pPr>
        <w:ind w:left="360" w:hanging="360"/>
      </w:pPr>
      <w:rPr>
        <w:rFonts w:hint="default"/>
        <w:b/>
        <w:bCs/>
        <w:i w:val="0"/>
        <w:iCs/>
      </w:rPr>
    </w:lvl>
    <w:lvl w:ilvl="1">
      <w:start w:val="1"/>
      <w:numFmt w:val="decimal"/>
      <w:lvlText w:val="%1.%2."/>
      <w:lvlJc w:val="left"/>
      <w:pPr>
        <w:ind w:left="432" w:hanging="432"/>
      </w:pPr>
      <w:rPr>
        <w:b/>
        <w:bCs/>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08065E"/>
    <w:multiLevelType w:val="hybridMultilevel"/>
    <w:tmpl w:val="7688C3F6"/>
    <w:lvl w:ilvl="0" w:tplc="E9BC4EC0">
      <w:start w:val="2"/>
      <w:numFmt w:val="bullet"/>
      <w:lvlText w:val=""/>
      <w:lvlJc w:val="left"/>
      <w:pPr>
        <w:ind w:left="792" w:hanging="360"/>
      </w:pPr>
      <w:rPr>
        <w:rFonts w:ascii="Symbol" w:eastAsiaTheme="minorHAnsi"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737AF0"/>
    <w:multiLevelType w:val="multilevel"/>
    <w:tmpl w:val="FC60ADF2"/>
    <w:lvl w:ilvl="0">
      <w:start w:val="1"/>
      <w:numFmt w:val="decimal"/>
      <w:lvlText w:val="%1."/>
      <w:lvlJc w:val="left"/>
      <w:pPr>
        <w:ind w:left="360" w:hanging="360"/>
      </w:pPr>
      <w:rPr>
        <w:rFonts w:hint="default"/>
        <w:b/>
        <w:bCs/>
        <w:i w:val="0"/>
        <w:iCs/>
      </w:rPr>
    </w:lvl>
    <w:lvl w:ilvl="1">
      <w:start w:val="1"/>
      <w:numFmt w:val="decimal"/>
      <w:lvlText w:val="%1.%2."/>
      <w:lvlJc w:val="left"/>
      <w:pPr>
        <w:ind w:left="432" w:hanging="432"/>
      </w:pPr>
      <w:rPr>
        <w:b/>
        <w:bCs/>
      </w:rPr>
    </w:lvl>
    <w:lvl w:ilvl="2">
      <w:start w:val="1"/>
      <w:numFmt w:val="decimal"/>
      <w:lvlText w:val="%1.%2.%3."/>
      <w:lvlJc w:val="left"/>
      <w:pPr>
        <w:ind w:left="1314" w:hanging="504"/>
      </w:pPr>
      <w:rPr>
        <w:b/>
        <w:bCs w:val="0"/>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10"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01DCA"/>
    <w:multiLevelType w:val="hybridMultilevel"/>
    <w:tmpl w:val="EED60AF2"/>
    <w:lvl w:ilvl="0" w:tplc="ECECC862">
      <w:start w:val="1"/>
      <w:numFmt w:val="decimal"/>
      <w:lvlText w:val="2.%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89725">
    <w:abstractNumId w:val="3"/>
  </w:num>
  <w:num w:numId="2" w16cid:durableId="1966808432">
    <w:abstractNumId w:val="7"/>
  </w:num>
  <w:num w:numId="3" w16cid:durableId="1617056659">
    <w:abstractNumId w:val="8"/>
  </w:num>
  <w:num w:numId="4" w16cid:durableId="347491926">
    <w:abstractNumId w:val="10"/>
  </w:num>
  <w:num w:numId="5" w16cid:durableId="1531920137">
    <w:abstractNumId w:val="4"/>
  </w:num>
  <w:num w:numId="6" w16cid:durableId="1080953148">
    <w:abstractNumId w:val="5"/>
  </w:num>
  <w:num w:numId="7" w16cid:durableId="1478186290">
    <w:abstractNumId w:val="6"/>
  </w:num>
  <w:num w:numId="8" w16cid:durableId="14116538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979149">
    <w:abstractNumId w:val="1"/>
  </w:num>
  <w:num w:numId="10" w16cid:durableId="1615167413">
    <w:abstractNumId w:val="0"/>
  </w:num>
  <w:num w:numId="11" w16cid:durableId="2074228775">
    <w:abstractNumId w:val="11"/>
  </w:num>
  <w:num w:numId="12" w16cid:durableId="1574387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aTd/GqGh37iv8b2uEu1c605Uc1bLHBGGQvIp+1cK+dmnhj0LUOZoloQqRyeINtXuBusus40OaSUxV/gYP1UYA==" w:salt="vhZheHlDoxRsvUu7LRPmD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0795B"/>
    <w:rsid w:val="0002640A"/>
    <w:rsid w:val="00035D9F"/>
    <w:rsid w:val="000364DF"/>
    <w:rsid w:val="00040CCF"/>
    <w:rsid w:val="00053462"/>
    <w:rsid w:val="00055E57"/>
    <w:rsid w:val="0006159B"/>
    <w:rsid w:val="00063A8B"/>
    <w:rsid w:val="00073CC8"/>
    <w:rsid w:val="00074049"/>
    <w:rsid w:val="0007789B"/>
    <w:rsid w:val="00081ED5"/>
    <w:rsid w:val="00082BA7"/>
    <w:rsid w:val="0009445A"/>
    <w:rsid w:val="00094FD5"/>
    <w:rsid w:val="00096945"/>
    <w:rsid w:val="000A17A5"/>
    <w:rsid w:val="000A4E26"/>
    <w:rsid w:val="000B2902"/>
    <w:rsid w:val="000B7728"/>
    <w:rsid w:val="000C0692"/>
    <w:rsid w:val="000C1837"/>
    <w:rsid w:val="000C41E5"/>
    <w:rsid w:val="000D584F"/>
    <w:rsid w:val="00102C04"/>
    <w:rsid w:val="001126EE"/>
    <w:rsid w:val="00117330"/>
    <w:rsid w:val="00145C43"/>
    <w:rsid w:val="00161DAA"/>
    <w:rsid w:val="0016393B"/>
    <w:rsid w:val="001652CF"/>
    <w:rsid w:val="001675C9"/>
    <w:rsid w:val="0017091E"/>
    <w:rsid w:val="001843EC"/>
    <w:rsid w:val="001931D2"/>
    <w:rsid w:val="001A5F7A"/>
    <w:rsid w:val="001B17DE"/>
    <w:rsid w:val="001D0A64"/>
    <w:rsid w:val="001D43E3"/>
    <w:rsid w:val="001E070E"/>
    <w:rsid w:val="001E1FC6"/>
    <w:rsid w:val="001E3F98"/>
    <w:rsid w:val="001F2ABE"/>
    <w:rsid w:val="001F7C6E"/>
    <w:rsid w:val="002160A6"/>
    <w:rsid w:val="00220B79"/>
    <w:rsid w:val="002219F3"/>
    <w:rsid w:val="00234C76"/>
    <w:rsid w:val="00256D04"/>
    <w:rsid w:val="002715B2"/>
    <w:rsid w:val="00272F11"/>
    <w:rsid w:val="0028332E"/>
    <w:rsid w:val="00286B09"/>
    <w:rsid w:val="00296B59"/>
    <w:rsid w:val="00297FBC"/>
    <w:rsid w:val="002A167D"/>
    <w:rsid w:val="002B338A"/>
    <w:rsid w:val="002C017B"/>
    <w:rsid w:val="002C769A"/>
    <w:rsid w:val="002C7734"/>
    <w:rsid w:val="002D1FE4"/>
    <w:rsid w:val="002E1861"/>
    <w:rsid w:val="002F3723"/>
    <w:rsid w:val="002F513F"/>
    <w:rsid w:val="00325FAC"/>
    <w:rsid w:val="003348CA"/>
    <w:rsid w:val="00334FAD"/>
    <w:rsid w:val="00353019"/>
    <w:rsid w:val="00383858"/>
    <w:rsid w:val="00383F17"/>
    <w:rsid w:val="00385EE5"/>
    <w:rsid w:val="00387FC2"/>
    <w:rsid w:val="003A049F"/>
    <w:rsid w:val="003B0146"/>
    <w:rsid w:val="003B4262"/>
    <w:rsid w:val="003B62B3"/>
    <w:rsid w:val="003B79D9"/>
    <w:rsid w:val="003C6CC1"/>
    <w:rsid w:val="003E1933"/>
    <w:rsid w:val="003E23C1"/>
    <w:rsid w:val="00407AB6"/>
    <w:rsid w:val="00426DAC"/>
    <w:rsid w:val="00435240"/>
    <w:rsid w:val="00440C70"/>
    <w:rsid w:val="004430D4"/>
    <w:rsid w:val="00445715"/>
    <w:rsid w:val="00450C25"/>
    <w:rsid w:val="00450C9F"/>
    <w:rsid w:val="00462CCB"/>
    <w:rsid w:val="004642AC"/>
    <w:rsid w:val="00476781"/>
    <w:rsid w:val="00487AA3"/>
    <w:rsid w:val="00496439"/>
    <w:rsid w:val="004A3AD5"/>
    <w:rsid w:val="004B153F"/>
    <w:rsid w:val="004B3E57"/>
    <w:rsid w:val="004D457F"/>
    <w:rsid w:val="004E0D0D"/>
    <w:rsid w:val="004E1C17"/>
    <w:rsid w:val="004F580E"/>
    <w:rsid w:val="005018A8"/>
    <w:rsid w:val="00512D2A"/>
    <w:rsid w:val="00521510"/>
    <w:rsid w:val="005406B6"/>
    <w:rsid w:val="0054439E"/>
    <w:rsid w:val="00556686"/>
    <w:rsid w:val="00560269"/>
    <w:rsid w:val="0056144E"/>
    <w:rsid w:val="00575FB1"/>
    <w:rsid w:val="00581D93"/>
    <w:rsid w:val="0058510B"/>
    <w:rsid w:val="005B1679"/>
    <w:rsid w:val="005C2FC9"/>
    <w:rsid w:val="005C4866"/>
    <w:rsid w:val="005D6A51"/>
    <w:rsid w:val="006008AF"/>
    <w:rsid w:val="0061321A"/>
    <w:rsid w:val="00617C6A"/>
    <w:rsid w:val="006317E8"/>
    <w:rsid w:val="00634CBB"/>
    <w:rsid w:val="00640911"/>
    <w:rsid w:val="006713B7"/>
    <w:rsid w:val="00677CD6"/>
    <w:rsid w:val="00693188"/>
    <w:rsid w:val="006C3D74"/>
    <w:rsid w:val="006C6239"/>
    <w:rsid w:val="006D05BB"/>
    <w:rsid w:val="006D3F0F"/>
    <w:rsid w:val="006D4C1A"/>
    <w:rsid w:val="006E0A6F"/>
    <w:rsid w:val="006F5CAB"/>
    <w:rsid w:val="006F75DE"/>
    <w:rsid w:val="00705483"/>
    <w:rsid w:val="00721771"/>
    <w:rsid w:val="00725B1A"/>
    <w:rsid w:val="00752B41"/>
    <w:rsid w:val="00752BA2"/>
    <w:rsid w:val="00754352"/>
    <w:rsid w:val="00763260"/>
    <w:rsid w:val="00763B90"/>
    <w:rsid w:val="00767312"/>
    <w:rsid w:val="007826DB"/>
    <w:rsid w:val="00785B4C"/>
    <w:rsid w:val="00797DB8"/>
    <w:rsid w:val="007A037D"/>
    <w:rsid w:val="007A0D10"/>
    <w:rsid w:val="007A125D"/>
    <w:rsid w:val="007C0993"/>
    <w:rsid w:val="007C18ED"/>
    <w:rsid w:val="007D10BF"/>
    <w:rsid w:val="007D23B8"/>
    <w:rsid w:val="007D6C56"/>
    <w:rsid w:val="007E6CBF"/>
    <w:rsid w:val="007F049F"/>
    <w:rsid w:val="0080226C"/>
    <w:rsid w:val="008055BF"/>
    <w:rsid w:val="008100D9"/>
    <w:rsid w:val="00822A0D"/>
    <w:rsid w:val="00823375"/>
    <w:rsid w:val="0083452E"/>
    <w:rsid w:val="00851F56"/>
    <w:rsid w:val="0085262E"/>
    <w:rsid w:val="00862E2E"/>
    <w:rsid w:val="00872CAD"/>
    <w:rsid w:val="00877D5C"/>
    <w:rsid w:val="00882A35"/>
    <w:rsid w:val="008878C3"/>
    <w:rsid w:val="00891DA9"/>
    <w:rsid w:val="008B5825"/>
    <w:rsid w:val="008D68FD"/>
    <w:rsid w:val="008E11D9"/>
    <w:rsid w:val="00900344"/>
    <w:rsid w:val="009044F5"/>
    <w:rsid w:val="00905B54"/>
    <w:rsid w:val="00914641"/>
    <w:rsid w:val="0091730F"/>
    <w:rsid w:val="0092360F"/>
    <w:rsid w:val="00926CF2"/>
    <w:rsid w:val="00936343"/>
    <w:rsid w:val="0094338C"/>
    <w:rsid w:val="00961FCA"/>
    <w:rsid w:val="009804C5"/>
    <w:rsid w:val="00986419"/>
    <w:rsid w:val="009A0960"/>
    <w:rsid w:val="009A6713"/>
    <w:rsid w:val="009B2A25"/>
    <w:rsid w:val="009B6573"/>
    <w:rsid w:val="009C1413"/>
    <w:rsid w:val="009D1C69"/>
    <w:rsid w:val="009D55AD"/>
    <w:rsid w:val="009E0599"/>
    <w:rsid w:val="009E1F2D"/>
    <w:rsid w:val="00A05B6C"/>
    <w:rsid w:val="00A06F53"/>
    <w:rsid w:val="00A07239"/>
    <w:rsid w:val="00A07DBF"/>
    <w:rsid w:val="00A11573"/>
    <w:rsid w:val="00A21C41"/>
    <w:rsid w:val="00A234EA"/>
    <w:rsid w:val="00A42DEF"/>
    <w:rsid w:val="00A65A92"/>
    <w:rsid w:val="00A66561"/>
    <w:rsid w:val="00A67804"/>
    <w:rsid w:val="00A84072"/>
    <w:rsid w:val="00AA7280"/>
    <w:rsid w:val="00AB1CF4"/>
    <w:rsid w:val="00AB5215"/>
    <w:rsid w:val="00AD04B0"/>
    <w:rsid w:val="00AD0D50"/>
    <w:rsid w:val="00AD320A"/>
    <w:rsid w:val="00AE03B9"/>
    <w:rsid w:val="00AE1A67"/>
    <w:rsid w:val="00AF30C8"/>
    <w:rsid w:val="00AF3E29"/>
    <w:rsid w:val="00B03185"/>
    <w:rsid w:val="00B055C0"/>
    <w:rsid w:val="00B0587B"/>
    <w:rsid w:val="00B1099C"/>
    <w:rsid w:val="00B12BD3"/>
    <w:rsid w:val="00B21F3E"/>
    <w:rsid w:val="00B33AEA"/>
    <w:rsid w:val="00B36A67"/>
    <w:rsid w:val="00B412D2"/>
    <w:rsid w:val="00B52066"/>
    <w:rsid w:val="00B53C79"/>
    <w:rsid w:val="00B61147"/>
    <w:rsid w:val="00B65B80"/>
    <w:rsid w:val="00B7582F"/>
    <w:rsid w:val="00B76D7E"/>
    <w:rsid w:val="00B935EB"/>
    <w:rsid w:val="00B959C8"/>
    <w:rsid w:val="00B96CE9"/>
    <w:rsid w:val="00BA2EC9"/>
    <w:rsid w:val="00BB1E00"/>
    <w:rsid w:val="00BC17DB"/>
    <w:rsid w:val="00BC3392"/>
    <w:rsid w:val="00BC5995"/>
    <w:rsid w:val="00BD7003"/>
    <w:rsid w:val="00BD74B4"/>
    <w:rsid w:val="00BF1C56"/>
    <w:rsid w:val="00BF2E98"/>
    <w:rsid w:val="00C00E9F"/>
    <w:rsid w:val="00C02BA7"/>
    <w:rsid w:val="00C1201A"/>
    <w:rsid w:val="00C12132"/>
    <w:rsid w:val="00C17C63"/>
    <w:rsid w:val="00C2128E"/>
    <w:rsid w:val="00C30C4B"/>
    <w:rsid w:val="00C30D06"/>
    <w:rsid w:val="00C34272"/>
    <w:rsid w:val="00C347F7"/>
    <w:rsid w:val="00C41A25"/>
    <w:rsid w:val="00C44A98"/>
    <w:rsid w:val="00C521D1"/>
    <w:rsid w:val="00C5758C"/>
    <w:rsid w:val="00C655F9"/>
    <w:rsid w:val="00C7013E"/>
    <w:rsid w:val="00C95685"/>
    <w:rsid w:val="00C9726C"/>
    <w:rsid w:val="00CA0013"/>
    <w:rsid w:val="00CA34AE"/>
    <w:rsid w:val="00CA7DE4"/>
    <w:rsid w:val="00CB5009"/>
    <w:rsid w:val="00CF0E5A"/>
    <w:rsid w:val="00CF4AA9"/>
    <w:rsid w:val="00D072F4"/>
    <w:rsid w:val="00D1071D"/>
    <w:rsid w:val="00D13BFB"/>
    <w:rsid w:val="00D15B4A"/>
    <w:rsid w:val="00D1799C"/>
    <w:rsid w:val="00D20CF0"/>
    <w:rsid w:val="00D226FF"/>
    <w:rsid w:val="00D326CC"/>
    <w:rsid w:val="00D47828"/>
    <w:rsid w:val="00D5350E"/>
    <w:rsid w:val="00D56998"/>
    <w:rsid w:val="00D603EF"/>
    <w:rsid w:val="00D636FC"/>
    <w:rsid w:val="00D6700B"/>
    <w:rsid w:val="00D677B2"/>
    <w:rsid w:val="00D707A3"/>
    <w:rsid w:val="00D7140C"/>
    <w:rsid w:val="00D81277"/>
    <w:rsid w:val="00D85B81"/>
    <w:rsid w:val="00D91D6F"/>
    <w:rsid w:val="00D927C7"/>
    <w:rsid w:val="00DA1DA2"/>
    <w:rsid w:val="00DA3028"/>
    <w:rsid w:val="00DA3202"/>
    <w:rsid w:val="00DA78EF"/>
    <w:rsid w:val="00DB25D8"/>
    <w:rsid w:val="00DB262B"/>
    <w:rsid w:val="00DC2E59"/>
    <w:rsid w:val="00DC3B49"/>
    <w:rsid w:val="00DC78FC"/>
    <w:rsid w:val="00DE7EC2"/>
    <w:rsid w:val="00DF5291"/>
    <w:rsid w:val="00E035FD"/>
    <w:rsid w:val="00E04076"/>
    <w:rsid w:val="00E07FE1"/>
    <w:rsid w:val="00E13935"/>
    <w:rsid w:val="00E25DF7"/>
    <w:rsid w:val="00E332B7"/>
    <w:rsid w:val="00E55B25"/>
    <w:rsid w:val="00E75FCA"/>
    <w:rsid w:val="00E92D62"/>
    <w:rsid w:val="00E9750B"/>
    <w:rsid w:val="00EA0973"/>
    <w:rsid w:val="00EB10E9"/>
    <w:rsid w:val="00EB13A9"/>
    <w:rsid w:val="00EB7603"/>
    <w:rsid w:val="00EC6985"/>
    <w:rsid w:val="00EC728B"/>
    <w:rsid w:val="00ED0459"/>
    <w:rsid w:val="00EE5C65"/>
    <w:rsid w:val="00EE72F4"/>
    <w:rsid w:val="00EE7C96"/>
    <w:rsid w:val="00EF1BF6"/>
    <w:rsid w:val="00F0687D"/>
    <w:rsid w:val="00F071F4"/>
    <w:rsid w:val="00F13387"/>
    <w:rsid w:val="00F1343B"/>
    <w:rsid w:val="00F1414B"/>
    <w:rsid w:val="00F17B7B"/>
    <w:rsid w:val="00F3398A"/>
    <w:rsid w:val="00F35D50"/>
    <w:rsid w:val="00F42254"/>
    <w:rsid w:val="00F432F1"/>
    <w:rsid w:val="00F540AE"/>
    <w:rsid w:val="00F66424"/>
    <w:rsid w:val="00F84C2F"/>
    <w:rsid w:val="00FA227A"/>
    <w:rsid w:val="00FA562D"/>
    <w:rsid w:val="00FA5E7E"/>
    <w:rsid w:val="00FA6038"/>
    <w:rsid w:val="00FB7DB7"/>
    <w:rsid w:val="00FC2628"/>
    <w:rsid w:val="00FC7FF2"/>
    <w:rsid w:val="00FE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D23B8"/>
    <w:pPr>
      <w:keepNext/>
      <w:numPr>
        <w:numId w:val="8"/>
      </w:numPr>
      <w:spacing w:before="40"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character" w:customStyle="1" w:styleId="Heading2Char">
    <w:name w:val="Heading 2 Char"/>
    <w:basedOn w:val="DefaultParagraphFont"/>
    <w:link w:val="Heading2"/>
    <w:uiPriority w:val="9"/>
    <w:semiHidden/>
    <w:rsid w:val="007D23B8"/>
    <w:rPr>
      <w:rFonts w:ascii="Times New Roman" w:hAnsi="Times New Roman" w:cs="Times New Roman"/>
      <w:sz w:val="24"/>
      <w:szCs w:val="24"/>
    </w:rPr>
  </w:style>
  <w:style w:type="paragraph" w:styleId="NoSpacing">
    <w:name w:val="No Spacing"/>
    <w:basedOn w:val="Normal"/>
    <w:uiPriority w:val="1"/>
    <w:qFormat/>
    <w:rsid w:val="007D23B8"/>
    <w:pPr>
      <w:spacing w:after="0" w:line="240" w:lineRule="auto"/>
    </w:pPr>
    <w:rPr>
      <w:rFonts w:ascii="Times New Roman" w:hAnsi="Times New Roman" w:cs="Times New Roman"/>
      <w:sz w:val="24"/>
      <w:szCs w:val="24"/>
    </w:rPr>
  </w:style>
  <w:style w:type="paragraph" w:customStyle="1" w:styleId="pf0">
    <w:name w:val="pf0"/>
    <w:basedOn w:val="Normal"/>
    <w:rsid w:val="000C1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0C1837"/>
    <w:rPr>
      <w:rFonts w:ascii="Segoe UI" w:hAnsi="Segoe UI" w:cs="Segoe UI" w:hint="default"/>
      <w:sz w:val="18"/>
      <w:szCs w:val="18"/>
    </w:rPr>
  </w:style>
  <w:style w:type="character" w:customStyle="1" w:styleId="cf31">
    <w:name w:val="cf31"/>
    <w:basedOn w:val="DefaultParagraphFont"/>
    <w:rsid w:val="000C1837"/>
    <w:rPr>
      <w:rFonts w:ascii="Segoe UI" w:hAnsi="Segoe UI" w:cs="Segoe UI" w:hint="default"/>
      <w:sz w:val="18"/>
      <w:szCs w:val="18"/>
    </w:rPr>
  </w:style>
  <w:style w:type="character" w:styleId="Hyperlink">
    <w:name w:val="Hyperlink"/>
    <w:basedOn w:val="DefaultParagraphFont"/>
    <w:uiPriority w:val="99"/>
    <w:unhideWhenUsed/>
    <w:rsid w:val="00B21F3E"/>
    <w:rPr>
      <w:color w:val="0000FF"/>
      <w:u w:val="single"/>
    </w:rPr>
  </w:style>
  <w:style w:type="paragraph" w:styleId="FootnoteText">
    <w:name w:val="footnote text"/>
    <w:basedOn w:val="Normal"/>
    <w:link w:val="FootnoteTextChar"/>
    <w:uiPriority w:val="99"/>
    <w:semiHidden/>
    <w:unhideWhenUsed/>
    <w:rsid w:val="00462C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CCB"/>
    <w:rPr>
      <w:sz w:val="20"/>
      <w:szCs w:val="20"/>
    </w:rPr>
  </w:style>
  <w:style w:type="character" w:styleId="FootnoteReference">
    <w:name w:val="footnote reference"/>
    <w:basedOn w:val="DefaultParagraphFont"/>
    <w:uiPriority w:val="99"/>
    <w:semiHidden/>
    <w:unhideWhenUsed/>
    <w:rsid w:val="00462CCB"/>
    <w:rPr>
      <w:vertAlign w:val="superscript"/>
    </w:rPr>
  </w:style>
  <w:style w:type="character" w:styleId="UnresolvedMention">
    <w:name w:val="Unresolved Mention"/>
    <w:basedOn w:val="DefaultParagraphFont"/>
    <w:uiPriority w:val="99"/>
    <w:semiHidden/>
    <w:unhideWhenUsed/>
    <w:rsid w:val="00462CC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D0A64"/>
    <w:rPr>
      <w:b/>
      <w:bCs/>
    </w:rPr>
  </w:style>
  <w:style w:type="character" w:customStyle="1" w:styleId="CommentSubjectChar">
    <w:name w:val="Comment Subject Char"/>
    <w:basedOn w:val="CommentTextChar"/>
    <w:link w:val="CommentSubject"/>
    <w:uiPriority w:val="99"/>
    <w:semiHidden/>
    <w:rsid w:val="001D0A64"/>
    <w:rPr>
      <w:b/>
      <w:bCs/>
      <w:sz w:val="20"/>
      <w:szCs w:val="20"/>
    </w:rPr>
  </w:style>
  <w:style w:type="character" w:customStyle="1" w:styleId="ref-journal">
    <w:name w:val="ref-journal"/>
    <w:basedOn w:val="DefaultParagraphFont"/>
    <w:rsid w:val="00C5758C"/>
  </w:style>
  <w:style w:type="character" w:customStyle="1" w:styleId="ref-vol">
    <w:name w:val="ref-vol"/>
    <w:basedOn w:val="DefaultParagraphFont"/>
    <w:rsid w:val="00C5758C"/>
  </w:style>
  <w:style w:type="character" w:styleId="FollowedHyperlink">
    <w:name w:val="FollowedHyperlink"/>
    <w:basedOn w:val="DefaultParagraphFont"/>
    <w:uiPriority w:val="99"/>
    <w:semiHidden/>
    <w:unhideWhenUsed/>
    <w:rsid w:val="00A66561"/>
    <w:rPr>
      <w:color w:val="954F72" w:themeColor="followedHyperlink"/>
      <w:u w:val="single"/>
    </w:rPr>
  </w:style>
  <w:style w:type="paragraph" w:styleId="Revision">
    <w:name w:val="Revision"/>
    <w:hidden/>
    <w:uiPriority w:val="99"/>
    <w:semiHidden/>
    <w:rsid w:val="00DC3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resource-search/ebp" TargetMode="External"/><Relationship Id="rId13" Type="http://schemas.openxmlformats.org/officeDocument/2006/relationships/hyperlink" Target="https://www.hhs.gov/hipaa/for-professional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hsa.gov/about-us/who-we-are/laws-regu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hsa.gov/resource/ebp/best-practices-recovery-hous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ealth.gov/healthypeople/objectives-and-data/browse-objectives/drug-and-alcohol-use/evidence-based-resources" TargetMode="External"/><Relationship Id="rId4" Type="http://schemas.openxmlformats.org/officeDocument/2006/relationships/settings" Target="settings.xml"/><Relationship Id="rId9" Type="http://schemas.openxmlformats.org/officeDocument/2006/relationships/hyperlink" Target="https://www.samhsa.gov/resource-search/ebp"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hs.gov/hipaa/for-professionals/special-topics/hipaa-part-2/index.html" TargetMode="External"/><Relationship Id="rId2" Type="http://schemas.openxmlformats.org/officeDocument/2006/relationships/hyperlink" Target="https://health.gov/healthypeople/priority-areas/health-equity-healthy-people-2030" TargetMode="External"/><Relationship Id="rId1" Type="http://schemas.openxmlformats.org/officeDocument/2006/relationships/hyperlink" Target="https://www.apa.org/monitor/2021/03/substance-use-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66FF-CF8E-4AB2-B242-AEF9DB99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1475</Words>
  <Characters>8412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cp:lastPrinted>2024-03-11T16:07:00Z</cp:lastPrinted>
  <dcterms:created xsi:type="dcterms:W3CDTF">2024-06-10T19:23:00Z</dcterms:created>
  <dcterms:modified xsi:type="dcterms:W3CDTF">2024-06-11T17:20:00Z</dcterms:modified>
</cp:coreProperties>
</file>