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A30FEAD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07D0D">
        <w:rPr>
          <w:bCs/>
          <w:szCs w:val="24"/>
        </w:rPr>
        <w:t>Title Search Services On-Call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19096D">
        <w:rPr>
          <w:szCs w:val="24"/>
        </w:rPr>
        <w:t>12/5</w:t>
      </w:r>
      <w:r w:rsidR="00C3031B">
        <w:rPr>
          <w:szCs w:val="24"/>
        </w:rPr>
        <w:t>/202</w:t>
      </w:r>
      <w:r w:rsidR="00C523CA">
        <w:rPr>
          <w:szCs w:val="24"/>
        </w:rPr>
        <w:t>3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4E0FAB81" w:rsidR="00EA1F05" w:rsidRDefault="00EA1F05" w:rsidP="00EA1F05">
      <w:pPr>
        <w:spacing w:after="16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 xml:space="preserve">Q1.  </w:t>
      </w:r>
      <w:r w:rsidR="00907D0D">
        <w:rPr>
          <w:snapToGrid/>
          <w:color w:val="000000"/>
          <w:szCs w:val="24"/>
        </w:rPr>
        <w:t>What has been the annual volume of title searches for Lake County in 2022 and 2023 to date?</w:t>
      </w:r>
    </w:p>
    <w:p w14:paraId="502707AC" w14:textId="57E51054" w:rsidR="002D4C1C" w:rsidRPr="00582ADA" w:rsidRDefault="00EA1F05" w:rsidP="00EA1F05">
      <w:pPr>
        <w:spacing w:after="160"/>
        <w:ind w:left="540" w:hanging="540"/>
        <w:jc w:val="both"/>
        <w:rPr>
          <w:b/>
          <w:bCs/>
          <w:snapToGrid/>
          <w:color w:val="000000"/>
          <w:szCs w:val="24"/>
        </w:rPr>
      </w:pPr>
      <w:r w:rsidRPr="00EA1F05">
        <w:rPr>
          <w:b/>
          <w:bCs/>
          <w:snapToGrid/>
          <w:color w:val="000000"/>
          <w:szCs w:val="24"/>
        </w:rPr>
        <w:t>R1.</w:t>
      </w:r>
      <w:r>
        <w:rPr>
          <w:snapToGrid/>
          <w:color w:val="000000"/>
          <w:szCs w:val="24"/>
        </w:rPr>
        <w:t xml:space="preserve">   </w:t>
      </w:r>
      <w:r w:rsidR="00906DF7" w:rsidRPr="00582ADA">
        <w:rPr>
          <w:b/>
          <w:bCs/>
          <w:snapToGrid/>
          <w:color w:val="000000"/>
          <w:szCs w:val="24"/>
        </w:rPr>
        <w:t xml:space="preserve">The contract is no longer active so no annual volume can be provided for these years. </w:t>
      </w:r>
    </w:p>
    <w:p w14:paraId="6B9F4DDC" w14:textId="1A8F4B28" w:rsidR="00EA1F05" w:rsidRDefault="00EA1F05" w:rsidP="00EA1F05">
      <w:pPr>
        <w:spacing w:after="160"/>
        <w:ind w:left="540" w:hanging="540"/>
        <w:jc w:val="both"/>
        <w:rPr>
          <w:b/>
          <w:bCs/>
        </w:rPr>
      </w:pPr>
      <w:r>
        <w:rPr>
          <w:snapToGrid/>
          <w:color w:val="000000"/>
          <w:szCs w:val="24"/>
        </w:rPr>
        <w:t>Q2.</w:t>
      </w:r>
      <w:r w:rsidR="00907D0D">
        <w:rPr>
          <w:snapToGrid/>
          <w:color w:val="000000"/>
          <w:szCs w:val="24"/>
        </w:rPr>
        <w:t xml:space="preserve">  What initiatives does Lake County have in fiscal year 2024 that are likely to require title searches?</w:t>
      </w:r>
    </w:p>
    <w:p w14:paraId="02E6CF71" w14:textId="7593AD63" w:rsidR="00EA1F05" w:rsidRDefault="00EA1F05" w:rsidP="00EA1F05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>R</w:t>
      </w:r>
      <w:r w:rsidR="00907D0D">
        <w:rPr>
          <w:b/>
          <w:bCs/>
        </w:rPr>
        <w:t>2.</w:t>
      </w:r>
      <w:r w:rsidR="00906DF7">
        <w:rPr>
          <w:b/>
          <w:bCs/>
        </w:rPr>
        <w:t xml:space="preserve">  There no initiatives set. This is on an as-needed basis. </w:t>
      </w:r>
    </w:p>
    <w:p w14:paraId="52020171" w14:textId="77A30220" w:rsidR="00907D0D" w:rsidRDefault="00907D0D" w:rsidP="00EA1F05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>Q3</w:t>
      </w:r>
      <w:r w:rsidRPr="00582ADA">
        <w:t>.  What is Lake County’s estimated mix of residential vs commercial properties for title search?</w:t>
      </w:r>
    </w:p>
    <w:p w14:paraId="5AD16109" w14:textId="708F1578" w:rsidR="00907D0D" w:rsidRDefault="00907D0D" w:rsidP="00EA1F05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>R3.</w:t>
      </w:r>
      <w:r w:rsidR="00906DF7">
        <w:rPr>
          <w:b/>
          <w:bCs/>
        </w:rPr>
        <w:t xml:space="preserve">  </w:t>
      </w:r>
      <w:r w:rsidR="00582ADA">
        <w:rPr>
          <w:b/>
          <w:bCs/>
        </w:rPr>
        <w:t xml:space="preserve">This is based on need. </w:t>
      </w:r>
    </w:p>
    <w:p w14:paraId="229BC3E2" w14:textId="37DB45A8" w:rsidR="00907D0D" w:rsidRPr="00582ADA" w:rsidRDefault="00907D0D" w:rsidP="00EA1F05">
      <w:pPr>
        <w:spacing w:after="160"/>
        <w:ind w:left="540" w:hanging="540"/>
        <w:jc w:val="both"/>
      </w:pPr>
      <w:r>
        <w:rPr>
          <w:b/>
          <w:bCs/>
        </w:rPr>
        <w:t xml:space="preserve">Q4.  </w:t>
      </w:r>
      <w:r w:rsidRPr="00582ADA">
        <w:t>How often does Lake County require root of title ownership &amp; encumbrance reports vs 30</w:t>
      </w:r>
      <w:r w:rsidR="00582ADA" w:rsidRPr="00582ADA">
        <w:t xml:space="preserve"> </w:t>
      </w:r>
      <w:r w:rsidRPr="00582ADA">
        <w:t>50-year reports?</w:t>
      </w:r>
    </w:p>
    <w:p w14:paraId="48943E50" w14:textId="00639D4B" w:rsidR="00907D0D" w:rsidRDefault="00907D0D" w:rsidP="00EA1F05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 xml:space="preserve">R4. </w:t>
      </w:r>
      <w:r w:rsidR="00582ADA">
        <w:rPr>
          <w:b/>
          <w:bCs/>
        </w:rPr>
        <w:t xml:space="preserve"> This is not determinable as it is based on need. </w:t>
      </w:r>
    </w:p>
    <w:p w14:paraId="2B0D28BE" w14:textId="4DD30A1D" w:rsidR="00907D0D" w:rsidRDefault="00907D0D" w:rsidP="00EA1F05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 xml:space="preserve">Q5.  </w:t>
      </w:r>
      <w:r w:rsidRPr="00582ADA">
        <w:t>What types of requests would Lake County likely be making that fall in the general research category of the pricing grid? Is hourly pricing an option for general research?</w:t>
      </w:r>
      <w:r>
        <w:rPr>
          <w:b/>
          <w:bCs/>
        </w:rPr>
        <w:t xml:space="preserve"> </w:t>
      </w:r>
    </w:p>
    <w:p w14:paraId="5CB8BA19" w14:textId="10C054C2" w:rsidR="00907D0D" w:rsidRDefault="00907D0D" w:rsidP="00EA1F05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 xml:space="preserve">R5. </w:t>
      </w:r>
      <w:r w:rsidR="00582ADA">
        <w:rPr>
          <w:b/>
          <w:bCs/>
        </w:rPr>
        <w:t xml:space="preserve"> These requests would be for the searches requested on the Attachment 2 Pricing Sheet that will be more complicated and will require more extensive research. Hourly rate must be provided. Please see Attachment 2 Pricing Sheet REVISED on our website to enter this information. </w:t>
      </w:r>
    </w:p>
    <w:p w14:paraId="68521E34" w14:textId="4120CBEF" w:rsidR="00907D0D" w:rsidRPr="00582ADA" w:rsidRDefault="00907D0D" w:rsidP="00EA1F05">
      <w:pPr>
        <w:spacing w:after="160"/>
        <w:ind w:left="540" w:hanging="540"/>
        <w:jc w:val="both"/>
      </w:pPr>
      <w:r>
        <w:rPr>
          <w:b/>
          <w:bCs/>
        </w:rPr>
        <w:t xml:space="preserve">Q6.  </w:t>
      </w:r>
      <w:r w:rsidRPr="00582ADA">
        <w:t>The most recent Lake County Title Services contract online at your website is from RFP 16-0216. For this contract:</w:t>
      </w:r>
    </w:p>
    <w:p w14:paraId="04AE196A" w14:textId="15054BF7" w:rsidR="00907D0D" w:rsidRPr="00582ADA" w:rsidRDefault="00907D0D" w:rsidP="00907D0D">
      <w:pPr>
        <w:pStyle w:val="ListParagraph"/>
        <w:numPr>
          <w:ilvl w:val="0"/>
          <w:numId w:val="7"/>
        </w:numPr>
        <w:spacing w:after="160"/>
        <w:jc w:val="both"/>
      </w:pPr>
      <w:r w:rsidRPr="00582ADA">
        <w:t>How long was American Title Insurance, the awarded vendor, retained for these services?</w:t>
      </w:r>
      <w:r w:rsidR="00582ADA" w:rsidRPr="00582ADA">
        <w:t xml:space="preserve"> Five years.</w:t>
      </w:r>
    </w:p>
    <w:p w14:paraId="371728C6" w14:textId="1899C78E" w:rsidR="00907D0D" w:rsidRPr="00582ADA" w:rsidRDefault="00907D0D" w:rsidP="00907D0D">
      <w:pPr>
        <w:pStyle w:val="ListParagraph"/>
        <w:numPr>
          <w:ilvl w:val="0"/>
          <w:numId w:val="7"/>
        </w:numPr>
        <w:spacing w:after="160"/>
        <w:jc w:val="both"/>
      </w:pPr>
      <w:r w:rsidRPr="00582ADA">
        <w:t>Did the pricing for the 2016 contract change? If so, please list pricing for the most recent year of services.</w:t>
      </w:r>
      <w:r w:rsidR="00582ADA" w:rsidRPr="00582ADA">
        <w:t xml:space="preserve"> The 2016 contract is no longer active. </w:t>
      </w:r>
    </w:p>
    <w:p w14:paraId="693ABC01" w14:textId="46CC38CE" w:rsidR="00907D0D" w:rsidRPr="00582ADA" w:rsidRDefault="00907D0D" w:rsidP="00907D0D">
      <w:pPr>
        <w:pStyle w:val="ListParagraph"/>
        <w:numPr>
          <w:ilvl w:val="0"/>
          <w:numId w:val="7"/>
        </w:numPr>
        <w:spacing w:after="160"/>
        <w:jc w:val="both"/>
      </w:pPr>
      <w:r w:rsidRPr="00582ADA">
        <w:t>This contract does not show any pricing for general research. Were any general research fees established, and if so, please provide rates.</w:t>
      </w:r>
      <w:r w:rsidR="00582ADA" w:rsidRPr="00582ADA">
        <w:t xml:space="preserve"> This is a new service the County is requesting. No rates available. </w:t>
      </w:r>
    </w:p>
    <w:p w14:paraId="28EC75E8" w14:textId="34A8811A" w:rsidR="00907D0D" w:rsidRDefault="00907D0D" w:rsidP="00582ADA">
      <w:pPr>
        <w:spacing w:after="160"/>
        <w:ind w:left="450" w:hanging="450"/>
        <w:jc w:val="both"/>
        <w:rPr>
          <w:b/>
          <w:bCs/>
        </w:rPr>
      </w:pPr>
      <w:r>
        <w:rPr>
          <w:b/>
          <w:bCs/>
        </w:rPr>
        <w:lastRenderedPageBreak/>
        <w:t xml:space="preserve">R6.  </w:t>
      </w:r>
      <w:r w:rsidR="00582ADA">
        <w:rPr>
          <w:b/>
          <w:bCs/>
        </w:rPr>
        <w:t xml:space="preserve">American Title was under contract for five (5) years; the 2016 contract is no longer active; this is a new service the County is requesting. No rates available. </w:t>
      </w:r>
    </w:p>
    <w:p w14:paraId="20117331" w14:textId="3640EF0D" w:rsidR="002057AD" w:rsidRDefault="002057AD" w:rsidP="00907D0D">
      <w:pPr>
        <w:spacing w:after="160"/>
        <w:jc w:val="both"/>
        <w:rPr>
          <w:b/>
          <w:bCs/>
        </w:rPr>
      </w:pPr>
      <w:r>
        <w:rPr>
          <w:b/>
          <w:bCs/>
        </w:rPr>
        <w:t xml:space="preserve">Q7.  </w:t>
      </w:r>
      <w:r w:rsidRPr="00906DF7">
        <w:t>Payment Procedure – what is ePayable?</w:t>
      </w:r>
      <w:r>
        <w:rPr>
          <w:b/>
          <w:bCs/>
        </w:rPr>
        <w:t xml:space="preserve"> </w:t>
      </w:r>
    </w:p>
    <w:p w14:paraId="7A701D8B" w14:textId="7933EB68" w:rsidR="002057AD" w:rsidRDefault="002057AD" w:rsidP="00582ADA">
      <w:pPr>
        <w:spacing w:after="160"/>
        <w:ind w:left="540" w:hanging="540"/>
        <w:jc w:val="both"/>
        <w:rPr>
          <w:b/>
          <w:bCs/>
        </w:rPr>
      </w:pPr>
      <w:r>
        <w:rPr>
          <w:b/>
          <w:bCs/>
        </w:rPr>
        <w:t>R7.</w:t>
      </w:r>
      <w:r w:rsidR="00906DF7">
        <w:rPr>
          <w:b/>
          <w:bCs/>
        </w:rPr>
        <w:t xml:space="preserve">  The County offers two (2) payment methods: paper check or ePayables. ePayables are essentially virtual cards, a form of electronic payment that works like a credit card to pay an invoice but is completely digital. It is an electronic payment alternative to paper checks. </w:t>
      </w:r>
    </w:p>
    <w:p w14:paraId="72686C52" w14:textId="4AD2C821" w:rsidR="002057AD" w:rsidRPr="00582ADA" w:rsidRDefault="002057AD" w:rsidP="00582ADA">
      <w:pPr>
        <w:spacing w:after="160"/>
        <w:ind w:left="540" w:hanging="540"/>
        <w:jc w:val="both"/>
      </w:pPr>
      <w:r>
        <w:rPr>
          <w:b/>
          <w:bCs/>
        </w:rPr>
        <w:t xml:space="preserve">Q8.  </w:t>
      </w:r>
      <w:r w:rsidRPr="00582ADA">
        <w:t xml:space="preserve">On the pricing sheet showing charges – I was not able to access lines that dealt with multi parcel searches. Also, on that sheet, I noticed the searches were referred to Ownership and Encumbrance reports. The legislature actually changed the name to Property Information Reports. </w:t>
      </w:r>
    </w:p>
    <w:p w14:paraId="28121307" w14:textId="027FBAB9" w:rsidR="002057AD" w:rsidRDefault="002057AD" w:rsidP="00582ADA">
      <w:pPr>
        <w:spacing w:after="160"/>
        <w:ind w:left="450" w:hanging="450"/>
        <w:jc w:val="both"/>
        <w:rPr>
          <w:b/>
          <w:bCs/>
        </w:rPr>
      </w:pPr>
      <w:r>
        <w:rPr>
          <w:b/>
          <w:bCs/>
        </w:rPr>
        <w:t>R8.</w:t>
      </w:r>
      <w:r w:rsidR="00906DF7">
        <w:rPr>
          <w:b/>
          <w:bCs/>
        </w:rPr>
        <w:t xml:space="preserve">  This has been corrected and a revised pricing sheet has been posted along with the other bid documents. </w:t>
      </w:r>
    </w:p>
    <w:p w14:paraId="75F87E34" w14:textId="23268192" w:rsidR="002057AD" w:rsidRPr="00582ADA" w:rsidRDefault="002057AD" w:rsidP="00907D0D">
      <w:pPr>
        <w:spacing w:after="160"/>
        <w:jc w:val="both"/>
      </w:pPr>
      <w:r>
        <w:rPr>
          <w:b/>
          <w:bCs/>
        </w:rPr>
        <w:t xml:space="preserve">Q9.  </w:t>
      </w:r>
      <w:r w:rsidRPr="00582ADA">
        <w:t>In filling out item 2 – Forms. It shows “Complete Addenda issued.” What does that mean?</w:t>
      </w:r>
    </w:p>
    <w:p w14:paraId="6214791A" w14:textId="725476D8" w:rsidR="002057AD" w:rsidRDefault="002057AD" w:rsidP="00582ADA">
      <w:pPr>
        <w:spacing w:after="160"/>
        <w:ind w:left="450" w:hanging="450"/>
        <w:jc w:val="both"/>
        <w:rPr>
          <w:b/>
          <w:bCs/>
        </w:rPr>
      </w:pPr>
      <w:r>
        <w:rPr>
          <w:b/>
          <w:bCs/>
        </w:rPr>
        <w:t xml:space="preserve">R9.  If any addendums are issued for this RFP, you must sign and return with your submittal a copy of them.  </w:t>
      </w:r>
    </w:p>
    <w:p w14:paraId="77DF3602" w14:textId="245190F0" w:rsidR="00582ADA" w:rsidRPr="001249B8" w:rsidRDefault="00582ADA" w:rsidP="001249B8">
      <w:pPr>
        <w:spacing w:after="160"/>
        <w:ind w:left="540" w:hanging="540"/>
        <w:jc w:val="both"/>
      </w:pPr>
      <w:r>
        <w:rPr>
          <w:b/>
          <w:bCs/>
        </w:rPr>
        <w:t xml:space="preserve">Q10. </w:t>
      </w:r>
      <w:r w:rsidRPr="001249B8">
        <w:t xml:space="preserve">Under General Terms, page 8, Certificate of Competency, </w:t>
      </w:r>
      <w:r w:rsidR="001249B8" w:rsidRPr="001249B8">
        <w:t xml:space="preserve">no such certificate exists for a person performing title searches, certainly there is though for title insurance. </w:t>
      </w:r>
    </w:p>
    <w:p w14:paraId="6169F1EB" w14:textId="37F8A576" w:rsidR="001249B8" w:rsidRPr="00907D0D" w:rsidRDefault="001249B8" w:rsidP="00582ADA">
      <w:pPr>
        <w:spacing w:after="160"/>
        <w:ind w:left="450" w:hanging="450"/>
        <w:jc w:val="both"/>
        <w:rPr>
          <w:b/>
          <w:bCs/>
        </w:rPr>
      </w:pPr>
      <w:r>
        <w:rPr>
          <w:b/>
          <w:bCs/>
        </w:rPr>
        <w:t xml:space="preserve">R10.  Title Insurance is not required.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2E801F1E" w:rsidR="00EA1F05" w:rsidRPr="00B83831" w:rsidRDefault="00582ADA" w:rsidP="00EA1F05">
      <w:pPr>
        <w:pBdr>
          <w:bottom w:val="single" w:sz="6" w:space="1" w:color="auto"/>
        </w:pBdr>
        <w:spacing w:after="120"/>
        <w:rPr>
          <w:b/>
          <w:bCs/>
        </w:rPr>
      </w:pPr>
      <w:r w:rsidRPr="00B83831">
        <w:rPr>
          <w:highlight w:val="yellow"/>
        </w:rPr>
        <w:t>Proposals must be submitted with the newest pricing sheet: Attachment 2 Pricing Sheet REVISED.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421332F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786EB7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907D0D">
      <w:rPr>
        <w:b/>
        <w:bCs/>
      </w:rPr>
      <w:t>501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0FA"/>
    <w:multiLevelType w:val="hybridMultilevel"/>
    <w:tmpl w:val="155E2E14"/>
    <w:lvl w:ilvl="0" w:tplc="613CC34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5"/>
  </w:num>
  <w:num w:numId="3" w16cid:durableId="1569223518">
    <w:abstractNumId w:val="4"/>
  </w:num>
  <w:num w:numId="4" w16cid:durableId="584000639">
    <w:abstractNumId w:val="6"/>
  </w:num>
  <w:num w:numId="5" w16cid:durableId="489567764">
    <w:abstractNumId w:val="2"/>
  </w:num>
  <w:num w:numId="6" w16cid:durableId="445973893">
    <w:abstractNumId w:val="3"/>
  </w:num>
  <w:num w:numId="7" w16cid:durableId="54987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vSaFmwY1mb9q8bsujL13U3J6Q0oZ0H17V7H3tFc/aJxfgkl7yBBfQxa9EjEJalke4TWXWlPAUvmGqS/fl05w==" w:salt="SiUfQTcN0PLKpQWct1HP3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49B8"/>
    <w:rsid w:val="001252A5"/>
    <w:rsid w:val="00132B21"/>
    <w:rsid w:val="00140EBE"/>
    <w:rsid w:val="00160D8F"/>
    <w:rsid w:val="001841B5"/>
    <w:rsid w:val="00187610"/>
    <w:rsid w:val="0019096D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057AD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82ADA"/>
    <w:rsid w:val="00591FE8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86EB7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6DF7"/>
    <w:rsid w:val="00907D0D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83831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3</cp:revision>
  <cp:lastPrinted>2020-04-01T15:04:00Z</cp:lastPrinted>
  <dcterms:created xsi:type="dcterms:W3CDTF">2023-12-05T19:22:00Z</dcterms:created>
  <dcterms:modified xsi:type="dcterms:W3CDTF">2023-12-05T19:23:00Z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