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228A" w14:textId="6E07BB88" w:rsidR="000534B2" w:rsidRPr="004441D9" w:rsidRDefault="000534B2" w:rsidP="00891B9D">
      <w:pPr>
        <w:pStyle w:val="ListParagraph"/>
        <w:numPr>
          <w:ilvl w:val="0"/>
          <w:numId w:val="4"/>
        </w:numPr>
        <w:spacing w:after="80"/>
        <w:ind w:left="360" w:hanging="720"/>
        <w:rPr>
          <w:b/>
          <w:sz w:val="24"/>
        </w:rPr>
      </w:pPr>
      <w:r w:rsidRPr="00CC54F5">
        <w:rPr>
          <w:b/>
          <w:sz w:val="24"/>
        </w:rPr>
        <w:t>SCOPE OF WORK</w:t>
      </w:r>
    </w:p>
    <w:p w14:paraId="77A38F31" w14:textId="34D8D9C7" w:rsidR="003B6BEB" w:rsidRDefault="000534B2" w:rsidP="004A2BF6">
      <w:pPr>
        <w:spacing w:after="160"/>
        <w:ind w:left="360"/>
        <w:jc w:val="both"/>
        <w:rPr>
          <w:sz w:val="24"/>
          <w:szCs w:val="24"/>
        </w:rPr>
      </w:pPr>
      <w:r w:rsidRPr="00546ECB">
        <w:rPr>
          <w:sz w:val="24"/>
          <w:szCs w:val="24"/>
        </w:rPr>
        <w:t>Lake County seek</w:t>
      </w:r>
      <w:r w:rsidR="00891B9D">
        <w:rPr>
          <w:sz w:val="24"/>
          <w:szCs w:val="24"/>
        </w:rPr>
        <w:t>s</w:t>
      </w:r>
      <w:r w:rsidRPr="00546ECB">
        <w:rPr>
          <w:sz w:val="24"/>
          <w:szCs w:val="24"/>
        </w:rPr>
        <w:t xml:space="preserve"> </w:t>
      </w:r>
      <w:r w:rsidR="00891B9D">
        <w:rPr>
          <w:sz w:val="24"/>
          <w:szCs w:val="24"/>
        </w:rPr>
        <w:t>S</w:t>
      </w:r>
      <w:r w:rsidRPr="00546ECB">
        <w:rPr>
          <w:sz w:val="24"/>
          <w:szCs w:val="24"/>
        </w:rPr>
        <w:t xml:space="preserve">tatement of </w:t>
      </w:r>
      <w:r w:rsidR="00891B9D">
        <w:rPr>
          <w:sz w:val="24"/>
          <w:szCs w:val="24"/>
        </w:rPr>
        <w:t>Q</w:t>
      </w:r>
      <w:r w:rsidRPr="00546ECB">
        <w:rPr>
          <w:sz w:val="24"/>
          <w:szCs w:val="24"/>
        </w:rPr>
        <w:t xml:space="preserve">ualifications </w:t>
      </w:r>
      <w:r w:rsidR="00A43312" w:rsidRPr="00546ECB">
        <w:rPr>
          <w:sz w:val="24"/>
          <w:szCs w:val="24"/>
        </w:rPr>
        <w:t>from</w:t>
      </w:r>
      <w:r w:rsidRPr="00546ECB">
        <w:rPr>
          <w:sz w:val="24"/>
          <w:szCs w:val="24"/>
        </w:rPr>
        <w:t xml:space="preserve"> </w:t>
      </w:r>
      <w:r w:rsidR="00891B9D">
        <w:rPr>
          <w:sz w:val="24"/>
          <w:szCs w:val="24"/>
        </w:rPr>
        <w:t>e</w:t>
      </w:r>
      <w:r w:rsidRPr="00546ECB">
        <w:rPr>
          <w:sz w:val="24"/>
          <w:szCs w:val="24"/>
        </w:rPr>
        <w:t xml:space="preserve">ngineering </w:t>
      </w:r>
      <w:r w:rsidR="00891B9D">
        <w:rPr>
          <w:sz w:val="24"/>
          <w:szCs w:val="24"/>
        </w:rPr>
        <w:t>f</w:t>
      </w:r>
      <w:r w:rsidRPr="00546ECB">
        <w:rPr>
          <w:sz w:val="24"/>
          <w:szCs w:val="24"/>
        </w:rPr>
        <w:t xml:space="preserve">irms for </w:t>
      </w:r>
      <w:r w:rsidR="004C0A04">
        <w:rPr>
          <w:sz w:val="24"/>
          <w:szCs w:val="24"/>
        </w:rPr>
        <w:t xml:space="preserve">a Vision Zero </w:t>
      </w:r>
      <w:r w:rsidR="005F39BA">
        <w:rPr>
          <w:sz w:val="24"/>
          <w:szCs w:val="24"/>
        </w:rPr>
        <w:t>S</w:t>
      </w:r>
      <w:r w:rsidR="004C0A04">
        <w:rPr>
          <w:sz w:val="24"/>
          <w:szCs w:val="24"/>
        </w:rPr>
        <w:t xml:space="preserve">afety </w:t>
      </w:r>
      <w:r w:rsidR="005F39BA">
        <w:rPr>
          <w:sz w:val="24"/>
          <w:szCs w:val="24"/>
        </w:rPr>
        <w:t>A</w:t>
      </w:r>
      <w:r w:rsidR="004C0A04">
        <w:rPr>
          <w:sz w:val="24"/>
          <w:szCs w:val="24"/>
        </w:rPr>
        <w:t xml:space="preserve">ction </w:t>
      </w:r>
      <w:r w:rsidR="005F39BA">
        <w:rPr>
          <w:sz w:val="24"/>
          <w:szCs w:val="24"/>
        </w:rPr>
        <w:t>P</w:t>
      </w:r>
      <w:r w:rsidR="004C0A04">
        <w:rPr>
          <w:sz w:val="24"/>
          <w:szCs w:val="24"/>
        </w:rPr>
        <w:t>lan as part of the Safe Streets and Roads for All (SS4A) throughout</w:t>
      </w:r>
      <w:r w:rsidRPr="00546ECB">
        <w:rPr>
          <w:sz w:val="24"/>
          <w:szCs w:val="24"/>
        </w:rPr>
        <w:t xml:space="preserve"> </w:t>
      </w:r>
      <w:r w:rsidR="00891B9D">
        <w:rPr>
          <w:sz w:val="24"/>
          <w:szCs w:val="24"/>
        </w:rPr>
        <w:t xml:space="preserve">the </w:t>
      </w:r>
      <w:r w:rsidRPr="00546ECB">
        <w:rPr>
          <w:sz w:val="24"/>
          <w:szCs w:val="24"/>
        </w:rPr>
        <w:t xml:space="preserve">County. The project is </w:t>
      </w:r>
      <w:r w:rsidR="00891B9D">
        <w:rPr>
          <w:sz w:val="24"/>
          <w:szCs w:val="24"/>
        </w:rPr>
        <w:t xml:space="preserve">federally </w:t>
      </w:r>
      <w:r w:rsidRPr="00546ECB">
        <w:rPr>
          <w:sz w:val="24"/>
          <w:szCs w:val="24"/>
        </w:rPr>
        <w:t xml:space="preserve">funded </w:t>
      </w:r>
      <w:r w:rsidR="004C0A04">
        <w:rPr>
          <w:sz w:val="24"/>
          <w:szCs w:val="24"/>
        </w:rPr>
        <w:t>from the US Department of Transportation</w:t>
      </w:r>
      <w:r w:rsidR="005F39BA">
        <w:rPr>
          <w:sz w:val="24"/>
          <w:szCs w:val="24"/>
        </w:rPr>
        <w:t xml:space="preserve"> (USDOT)</w:t>
      </w:r>
      <w:r w:rsidR="004C0A04">
        <w:rPr>
          <w:sz w:val="24"/>
          <w:szCs w:val="24"/>
        </w:rPr>
        <w:t>.</w:t>
      </w:r>
      <w:r w:rsidRPr="00546ECB">
        <w:rPr>
          <w:sz w:val="24"/>
          <w:szCs w:val="24"/>
        </w:rPr>
        <w:t xml:space="preserve"> </w:t>
      </w:r>
      <w:r w:rsidR="004C0A04">
        <w:rPr>
          <w:sz w:val="24"/>
          <w:szCs w:val="24"/>
        </w:rPr>
        <w:t xml:space="preserve">The comprehensive safety action plan shall identify roadway safety concerns throughout the County. The Vision Zero effort should provide guidance and support to continue the goal of zero deaths and serious injuries on </w:t>
      </w:r>
      <w:r w:rsidR="00891B9D">
        <w:rPr>
          <w:sz w:val="24"/>
          <w:szCs w:val="24"/>
        </w:rPr>
        <w:t xml:space="preserve">the County’s </w:t>
      </w:r>
      <w:r w:rsidR="004C0A04">
        <w:rPr>
          <w:sz w:val="24"/>
          <w:szCs w:val="24"/>
        </w:rPr>
        <w:t>transportation network. The plan shall balance education, engagement, enforcement, engineering, and evaluation.</w:t>
      </w:r>
    </w:p>
    <w:p w14:paraId="321AAE22" w14:textId="1805D9BD" w:rsidR="007934AA" w:rsidRDefault="003B6BEB" w:rsidP="00891B9D">
      <w:pPr>
        <w:pStyle w:val="ListParagraph"/>
        <w:numPr>
          <w:ilvl w:val="1"/>
          <w:numId w:val="4"/>
        </w:numPr>
        <w:tabs>
          <w:tab w:val="left" w:pos="990"/>
        </w:tabs>
        <w:spacing w:after="40"/>
        <w:ind w:left="900" w:hanging="540"/>
        <w:jc w:val="both"/>
        <w:rPr>
          <w:sz w:val="24"/>
          <w:szCs w:val="24"/>
        </w:rPr>
      </w:pPr>
      <w:r w:rsidRPr="00CC54F5">
        <w:rPr>
          <w:sz w:val="24"/>
          <w:szCs w:val="24"/>
        </w:rPr>
        <w:t>Strategies may include:</w:t>
      </w:r>
    </w:p>
    <w:p w14:paraId="38408892" w14:textId="5A4A5FA0" w:rsidR="007934AA" w:rsidRDefault="007934AA" w:rsidP="00891B9D">
      <w:pPr>
        <w:pStyle w:val="ListParagraph"/>
        <w:numPr>
          <w:ilvl w:val="2"/>
          <w:numId w:val="4"/>
        </w:numPr>
        <w:tabs>
          <w:tab w:val="left" w:pos="990"/>
        </w:tabs>
        <w:spacing w:after="40"/>
        <w:ind w:left="1620"/>
        <w:jc w:val="both"/>
        <w:rPr>
          <w:sz w:val="24"/>
          <w:szCs w:val="24"/>
        </w:rPr>
      </w:pPr>
      <w:r>
        <w:rPr>
          <w:sz w:val="24"/>
          <w:szCs w:val="24"/>
        </w:rPr>
        <w:t xml:space="preserve">School </w:t>
      </w:r>
      <w:r w:rsidR="00C74091">
        <w:rPr>
          <w:sz w:val="24"/>
          <w:szCs w:val="24"/>
        </w:rPr>
        <w:t>s</w:t>
      </w:r>
      <w:r>
        <w:rPr>
          <w:sz w:val="24"/>
          <w:szCs w:val="24"/>
        </w:rPr>
        <w:t>afety</w:t>
      </w:r>
    </w:p>
    <w:p w14:paraId="74F76B8E" w14:textId="3BE10FA6" w:rsidR="007934AA" w:rsidRDefault="00F82488" w:rsidP="00891B9D">
      <w:pPr>
        <w:pStyle w:val="ListParagraph"/>
        <w:numPr>
          <w:ilvl w:val="2"/>
          <w:numId w:val="4"/>
        </w:numPr>
        <w:tabs>
          <w:tab w:val="left" w:pos="990"/>
        </w:tabs>
        <w:spacing w:after="40"/>
        <w:ind w:left="1620"/>
        <w:jc w:val="both"/>
        <w:rPr>
          <w:sz w:val="24"/>
          <w:szCs w:val="24"/>
        </w:rPr>
      </w:pPr>
      <w:r>
        <w:rPr>
          <w:sz w:val="24"/>
          <w:szCs w:val="24"/>
        </w:rPr>
        <w:t>Streetlight improvements</w:t>
      </w:r>
    </w:p>
    <w:p w14:paraId="027D8A0E" w14:textId="403930EA" w:rsidR="00F82488" w:rsidRDefault="00F82488" w:rsidP="00891B9D">
      <w:pPr>
        <w:pStyle w:val="ListParagraph"/>
        <w:numPr>
          <w:ilvl w:val="2"/>
          <w:numId w:val="4"/>
        </w:numPr>
        <w:tabs>
          <w:tab w:val="left" w:pos="990"/>
        </w:tabs>
        <w:spacing w:after="40"/>
        <w:ind w:left="1620"/>
        <w:jc w:val="both"/>
        <w:rPr>
          <w:sz w:val="24"/>
          <w:szCs w:val="24"/>
        </w:rPr>
      </w:pPr>
      <w:r>
        <w:rPr>
          <w:sz w:val="24"/>
          <w:szCs w:val="24"/>
        </w:rPr>
        <w:t xml:space="preserve">Traffic signal </w:t>
      </w:r>
      <w:r w:rsidR="009A7229">
        <w:rPr>
          <w:sz w:val="24"/>
          <w:szCs w:val="24"/>
        </w:rPr>
        <w:t>retiming, equipment upgrades, and installations</w:t>
      </w:r>
    </w:p>
    <w:p w14:paraId="4B342F3E" w14:textId="3262F3D4" w:rsidR="009A7229" w:rsidRDefault="00D26678" w:rsidP="00891B9D">
      <w:pPr>
        <w:pStyle w:val="ListParagraph"/>
        <w:numPr>
          <w:ilvl w:val="2"/>
          <w:numId w:val="4"/>
        </w:numPr>
        <w:tabs>
          <w:tab w:val="left" w:pos="990"/>
        </w:tabs>
        <w:spacing w:after="40"/>
        <w:ind w:left="1620"/>
        <w:jc w:val="both"/>
        <w:rPr>
          <w:sz w:val="24"/>
          <w:szCs w:val="24"/>
        </w:rPr>
      </w:pPr>
      <w:r>
        <w:rPr>
          <w:sz w:val="24"/>
          <w:szCs w:val="24"/>
        </w:rPr>
        <w:t xml:space="preserve">Curve safety enhancements including, signing, striping, and </w:t>
      </w:r>
      <w:r w:rsidR="00357C77">
        <w:rPr>
          <w:sz w:val="24"/>
          <w:szCs w:val="24"/>
        </w:rPr>
        <w:t>RPMs</w:t>
      </w:r>
    </w:p>
    <w:p w14:paraId="004EF07D" w14:textId="3E3E8A6F" w:rsidR="00D26678" w:rsidRDefault="001E1314" w:rsidP="00891B9D">
      <w:pPr>
        <w:pStyle w:val="ListParagraph"/>
        <w:numPr>
          <w:ilvl w:val="2"/>
          <w:numId w:val="4"/>
        </w:numPr>
        <w:tabs>
          <w:tab w:val="left" w:pos="990"/>
        </w:tabs>
        <w:spacing w:after="40"/>
        <w:ind w:left="1620"/>
        <w:jc w:val="both"/>
        <w:rPr>
          <w:sz w:val="24"/>
          <w:szCs w:val="24"/>
        </w:rPr>
      </w:pPr>
      <w:r>
        <w:rPr>
          <w:sz w:val="24"/>
          <w:szCs w:val="24"/>
        </w:rPr>
        <w:t>Adding and enhancing bike lanes to improve connectivity and visibility</w:t>
      </w:r>
    </w:p>
    <w:p w14:paraId="4851FCBC" w14:textId="4099F399" w:rsidR="001E1314" w:rsidRDefault="001E1314" w:rsidP="00891B9D">
      <w:pPr>
        <w:pStyle w:val="ListParagraph"/>
        <w:numPr>
          <w:ilvl w:val="2"/>
          <w:numId w:val="4"/>
        </w:numPr>
        <w:tabs>
          <w:tab w:val="left" w:pos="990"/>
        </w:tabs>
        <w:spacing w:after="40"/>
        <w:ind w:left="1620"/>
        <w:jc w:val="both"/>
        <w:rPr>
          <w:sz w:val="24"/>
          <w:szCs w:val="24"/>
        </w:rPr>
      </w:pPr>
      <w:r>
        <w:rPr>
          <w:sz w:val="24"/>
          <w:szCs w:val="24"/>
        </w:rPr>
        <w:t>Transit improvements</w:t>
      </w:r>
    </w:p>
    <w:p w14:paraId="58BED525" w14:textId="31DDE79E" w:rsidR="001E1314" w:rsidRDefault="006C0AFF" w:rsidP="00891B9D">
      <w:pPr>
        <w:pStyle w:val="ListParagraph"/>
        <w:numPr>
          <w:ilvl w:val="2"/>
          <w:numId w:val="4"/>
        </w:numPr>
        <w:tabs>
          <w:tab w:val="left" w:pos="990"/>
        </w:tabs>
        <w:spacing w:after="40"/>
        <w:ind w:left="1620"/>
        <w:jc w:val="both"/>
        <w:rPr>
          <w:sz w:val="24"/>
          <w:szCs w:val="24"/>
        </w:rPr>
      </w:pPr>
      <w:r>
        <w:rPr>
          <w:sz w:val="24"/>
          <w:szCs w:val="24"/>
        </w:rPr>
        <w:t>Deploying</w:t>
      </w:r>
      <w:r w:rsidR="0043364A">
        <w:rPr>
          <w:sz w:val="24"/>
          <w:szCs w:val="24"/>
        </w:rPr>
        <w:t xml:space="preserve"> driver feedback signs</w:t>
      </w:r>
    </w:p>
    <w:p w14:paraId="3337574C" w14:textId="79A2892D" w:rsidR="00F42C5F" w:rsidRDefault="00B36BC8" w:rsidP="00891B9D">
      <w:pPr>
        <w:pStyle w:val="ListParagraph"/>
        <w:numPr>
          <w:ilvl w:val="2"/>
          <w:numId w:val="4"/>
        </w:numPr>
        <w:tabs>
          <w:tab w:val="left" w:pos="990"/>
        </w:tabs>
        <w:spacing w:after="40"/>
        <w:ind w:left="1620"/>
        <w:jc w:val="both"/>
        <w:rPr>
          <w:sz w:val="24"/>
          <w:szCs w:val="24"/>
        </w:rPr>
      </w:pPr>
      <w:r>
        <w:rPr>
          <w:sz w:val="24"/>
          <w:szCs w:val="24"/>
        </w:rPr>
        <w:t>Lane widening to add paved shoulders</w:t>
      </w:r>
    </w:p>
    <w:p w14:paraId="31AB1FE8" w14:textId="293AFE0D" w:rsidR="006C0AFF" w:rsidRPr="00537C17" w:rsidRDefault="009623D6" w:rsidP="00891B9D">
      <w:pPr>
        <w:pStyle w:val="ListParagraph"/>
        <w:numPr>
          <w:ilvl w:val="2"/>
          <w:numId w:val="4"/>
        </w:numPr>
        <w:tabs>
          <w:tab w:val="left" w:pos="990"/>
        </w:tabs>
        <w:spacing w:after="160"/>
        <w:ind w:left="1620"/>
        <w:jc w:val="both"/>
        <w:rPr>
          <w:sz w:val="24"/>
          <w:szCs w:val="24"/>
        </w:rPr>
      </w:pPr>
      <w:r>
        <w:rPr>
          <w:sz w:val="24"/>
          <w:szCs w:val="24"/>
        </w:rPr>
        <w:t>Adding c</w:t>
      </w:r>
      <w:r w:rsidR="00F42C5F">
        <w:rPr>
          <w:sz w:val="24"/>
          <w:szCs w:val="24"/>
        </w:rPr>
        <w:t>rosswalk</w:t>
      </w:r>
      <w:r>
        <w:rPr>
          <w:sz w:val="24"/>
          <w:szCs w:val="24"/>
        </w:rPr>
        <w:t xml:space="preserve">s and enhancing existing </w:t>
      </w:r>
      <w:r w:rsidR="003E40EB">
        <w:rPr>
          <w:sz w:val="24"/>
          <w:szCs w:val="24"/>
        </w:rPr>
        <w:t>pedestrian facilities</w:t>
      </w:r>
    </w:p>
    <w:p w14:paraId="1DFE1D70" w14:textId="41780883" w:rsidR="006719E2" w:rsidRPr="004441D9" w:rsidRDefault="004C0A04" w:rsidP="00891B9D">
      <w:pPr>
        <w:pStyle w:val="ListParagraph"/>
        <w:numPr>
          <w:ilvl w:val="1"/>
          <w:numId w:val="4"/>
        </w:numPr>
        <w:tabs>
          <w:tab w:val="left" w:pos="990"/>
        </w:tabs>
        <w:spacing w:after="120"/>
        <w:ind w:left="900" w:hanging="540"/>
        <w:jc w:val="both"/>
        <w:rPr>
          <w:sz w:val="24"/>
          <w:szCs w:val="24"/>
        </w:rPr>
      </w:pPr>
      <w:r w:rsidRPr="004441D9">
        <w:rPr>
          <w:sz w:val="24"/>
          <w:szCs w:val="24"/>
        </w:rPr>
        <w:t xml:space="preserve">The </w:t>
      </w:r>
      <w:r w:rsidR="00E77914" w:rsidRPr="004441D9">
        <w:rPr>
          <w:sz w:val="24"/>
          <w:szCs w:val="24"/>
        </w:rPr>
        <w:t xml:space="preserve">primary </w:t>
      </w:r>
      <w:r w:rsidRPr="004441D9">
        <w:rPr>
          <w:sz w:val="24"/>
          <w:szCs w:val="24"/>
        </w:rPr>
        <w:t>goal of the Vision Zero Safety Plan is to develop a holistic, well-defined strategy to prevent roadway fatalities and serious injuries throughout the County</w:t>
      </w:r>
      <w:r w:rsidR="006719E2" w:rsidRPr="004441D9">
        <w:rPr>
          <w:sz w:val="24"/>
          <w:szCs w:val="24"/>
        </w:rPr>
        <w:t xml:space="preserve">.  The Action Plan will improve safety for </w:t>
      </w:r>
      <w:r w:rsidR="00E52F1C" w:rsidRPr="004441D9">
        <w:rPr>
          <w:sz w:val="24"/>
          <w:szCs w:val="24"/>
        </w:rPr>
        <w:t xml:space="preserve">all </w:t>
      </w:r>
      <w:r w:rsidR="006719E2" w:rsidRPr="004441D9">
        <w:rPr>
          <w:sz w:val="24"/>
          <w:szCs w:val="24"/>
        </w:rPr>
        <w:t>roadway users, including vulnerable users (pedestrians, bicyclists, public transportation users, micro</w:t>
      </w:r>
      <w:r w:rsidR="00CC2F14">
        <w:rPr>
          <w:sz w:val="24"/>
          <w:szCs w:val="24"/>
        </w:rPr>
        <w:t>-</w:t>
      </w:r>
      <w:r w:rsidR="006719E2" w:rsidRPr="004441D9">
        <w:rPr>
          <w:sz w:val="24"/>
          <w:szCs w:val="24"/>
        </w:rPr>
        <w:t>mobility</w:t>
      </w:r>
      <w:r w:rsidR="00CC2F14">
        <w:rPr>
          <w:sz w:val="24"/>
          <w:szCs w:val="24"/>
        </w:rPr>
        <w:t>.</w:t>
      </w:r>
      <w:r w:rsidR="006719E2" w:rsidRPr="004441D9">
        <w:rPr>
          <w:sz w:val="24"/>
          <w:szCs w:val="24"/>
        </w:rPr>
        <w:t xml:space="preserve"> and other non-motor vehicle users).</w:t>
      </w:r>
    </w:p>
    <w:p w14:paraId="681F5B05" w14:textId="3E807354" w:rsidR="003B6BEB" w:rsidRPr="00891B9D" w:rsidRDefault="003B6BEB" w:rsidP="00891B9D">
      <w:pPr>
        <w:spacing w:after="160"/>
        <w:ind w:firstLine="900"/>
        <w:jc w:val="both"/>
        <w:rPr>
          <w:sz w:val="24"/>
          <w:szCs w:val="24"/>
        </w:rPr>
      </w:pPr>
      <w:r w:rsidRPr="00891B9D">
        <w:rPr>
          <w:sz w:val="24"/>
          <w:szCs w:val="24"/>
        </w:rPr>
        <w:t>Th</w:t>
      </w:r>
      <w:r w:rsidR="007C1B27" w:rsidRPr="00891B9D">
        <w:rPr>
          <w:sz w:val="24"/>
          <w:szCs w:val="24"/>
        </w:rPr>
        <w:t>is</w:t>
      </w:r>
      <w:r w:rsidRPr="00891B9D">
        <w:rPr>
          <w:sz w:val="24"/>
          <w:szCs w:val="24"/>
        </w:rPr>
        <w:t xml:space="preserve"> may include the following elements, </w:t>
      </w:r>
      <w:r w:rsidR="00822300" w:rsidRPr="00891B9D">
        <w:rPr>
          <w:sz w:val="24"/>
          <w:szCs w:val="24"/>
        </w:rPr>
        <w:t>at</w:t>
      </w:r>
      <w:r w:rsidRPr="00891B9D">
        <w:rPr>
          <w:sz w:val="24"/>
          <w:szCs w:val="24"/>
        </w:rPr>
        <w:t xml:space="preserve"> minimum</w:t>
      </w:r>
      <w:r w:rsidR="00822300" w:rsidRPr="00891B9D">
        <w:rPr>
          <w:sz w:val="24"/>
          <w:szCs w:val="24"/>
        </w:rPr>
        <w:t>:</w:t>
      </w:r>
    </w:p>
    <w:p w14:paraId="40F1D614" w14:textId="1F6520EA" w:rsidR="004E13FE" w:rsidRDefault="004E13FE" w:rsidP="00891B9D">
      <w:pPr>
        <w:pStyle w:val="ListParagraph"/>
        <w:numPr>
          <w:ilvl w:val="2"/>
          <w:numId w:val="4"/>
        </w:numPr>
        <w:tabs>
          <w:tab w:val="left" w:pos="990"/>
        </w:tabs>
        <w:spacing w:after="160"/>
        <w:ind w:left="1620"/>
        <w:jc w:val="both"/>
        <w:rPr>
          <w:sz w:val="24"/>
          <w:szCs w:val="24"/>
        </w:rPr>
      </w:pPr>
      <w:r>
        <w:rPr>
          <w:sz w:val="24"/>
          <w:szCs w:val="24"/>
        </w:rPr>
        <w:t>High-Injury Network</w:t>
      </w:r>
      <w:r w:rsidR="007B62D6">
        <w:rPr>
          <w:sz w:val="24"/>
          <w:szCs w:val="24"/>
        </w:rPr>
        <w:t xml:space="preserve">: </w:t>
      </w:r>
      <w:r w:rsidR="00B4649F">
        <w:rPr>
          <w:sz w:val="24"/>
          <w:szCs w:val="24"/>
        </w:rPr>
        <w:t>Identification</w:t>
      </w:r>
      <w:r w:rsidR="00882AEA">
        <w:rPr>
          <w:sz w:val="24"/>
          <w:szCs w:val="24"/>
        </w:rPr>
        <w:t xml:space="preserve"> of locations with the highest risk for fatal and serious injuries</w:t>
      </w:r>
      <w:r w:rsidR="00F36A6F">
        <w:rPr>
          <w:sz w:val="24"/>
          <w:szCs w:val="24"/>
        </w:rPr>
        <w:t xml:space="preserve"> </w:t>
      </w:r>
      <w:r w:rsidR="00882AEA">
        <w:rPr>
          <w:sz w:val="24"/>
          <w:szCs w:val="24"/>
        </w:rPr>
        <w:t>on the transportation network.</w:t>
      </w:r>
    </w:p>
    <w:p w14:paraId="610E7118" w14:textId="5B4BD5BA" w:rsidR="00882AEA" w:rsidRDefault="00882AEA" w:rsidP="00891B9D">
      <w:pPr>
        <w:pStyle w:val="ListParagraph"/>
        <w:numPr>
          <w:ilvl w:val="2"/>
          <w:numId w:val="4"/>
        </w:numPr>
        <w:tabs>
          <w:tab w:val="left" w:pos="990"/>
        </w:tabs>
        <w:spacing w:after="160"/>
        <w:ind w:left="1620"/>
        <w:jc w:val="both"/>
        <w:rPr>
          <w:sz w:val="24"/>
          <w:szCs w:val="24"/>
        </w:rPr>
      </w:pPr>
      <w:r>
        <w:rPr>
          <w:sz w:val="24"/>
          <w:szCs w:val="24"/>
        </w:rPr>
        <w:t xml:space="preserve">Equity Component: </w:t>
      </w:r>
      <w:r w:rsidR="00CF41B5">
        <w:rPr>
          <w:sz w:val="24"/>
          <w:szCs w:val="24"/>
        </w:rPr>
        <w:t xml:space="preserve">Identifying and prioritizing </w:t>
      </w:r>
      <w:r w:rsidR="00826F1C">
        <w:rPr>
          <w:sz w:val="24"/>
          <w:szCs w:val="24"/>
        </w:rPr>
        <w:t xml:space="preserve">safety enhancements in disadvantaged communities that are </w:t>
      </w:r>
      <w:r w:rsidR="009C749A">
        <w:rPr>
          <w:sz w:val="24"/>
          <w:szCs w:val="24"/>
        </w:rPr>
        <w:t>disproportionately affected by traffic crashes.</w:t>
      </w:r>
    </w:p>
    <w:p w14:paraId="002F44CD" w14:textId="092E7540" w:rsidR="009C749A" w:rsidRDefault="009C749A" w:rsidP="00891B9D">
      <w:pPr>
        <w:pStyle w:val="ListParagraph"/>
        <w:numPr>
          <w:ilvl w:val="2"/>
          <w:numId w:val="4"/>
        </w:numPr>
        <w:tabs>
          <w:tab w:val="left" w:pos="990"/>
        </w:tabs>
        <w:spacing w:after="160"/>
        <w:ind w:left="1620"/>
        <w:jc w:val="both"/>
        <w:rPr>
          <w:sz w:val="24"/>
          <w:szCs w:val="24"/>
        </w:rPr>
      </w:pPr>
      <w:r>
        <w:rPr>
          <w:sz w:val="24"/>
          <w:szCs w:val="24"/>
        </w:rPr>
        <w:t xml:space="preserve">List of Priority Streets and Intersections: </w:t>
      </w:r>
      <w:r w:rsidR="003B1DD7">
        <w:rPr>
          <w:sz w:val="24"/>
          <w:szCs w:val="24"/>
        </w:rPr>
        <w:t>Determining</w:t>
      </w:r>
      <w:r w:rsidR="00604857">
        <w:rPr>
          <w:sz w:val="24"/>
          <w:szCs w:val="24"/>
        </w:rPr>
        <w:t xml:space="preserve"> feasible projects that have the most safety impact for the region.</w:t>
      </w:r>
    </w:p>
    <w:p w14:paraId="1816D6B1" w14:textId="62DCA3D3" w:rsidR="004930AF" w:rsidRDefault="003B1DD7" w:rsidP="00891B9D">
      <w:pPr>
        <w:pStyle w:val="ListParagraph"/>
        <w:numPr>
          <w:ilvl w:val="2"/>
          <w:numId w:val="4"/>
        </w:numPr>
        <w:tabs>
          <w:tab w:val="left" w:pos="990"/>
        </w:tabs>
        <w:spacing w:after="160"/>
        <w:ind w:left="1620"/>
        <w:jc w:val="both"/>
        <w:rPr>
          <w:sz w:val="24"/>
          <w:szCs w:val="24"/>
        </w:rPr>
      </w:pPr>
      <w:r>
        <w:rPr>
          <w:sz w:val="24"/>
          <w:szCs w:val="24"/>
        </w:rPr>
        <w:t>Educational</w:t>
      </w:r>
      <w:r w:rsidR="00B71053">
        <w:rPr>
          <w:sz w:val="24"/>
          <w:szCs w:val="24"/>
        </w:rPr>
        <w:t xml:space="preserve"> and Enforcement Programs: </w:t>
      </w:r>
      <w:r w:rsidR="002A0DA3">
        <w:rPr>
          <w:sz w:val="24"/>
          <w:szCs w:val="24"/>
        </w:rPr>
        <w:t xml:space="preserve">Identifying important behavioral changes needed </w:t>
      </w:r>
      <w:r w:rsidR="003C54A6">
        <w:rPr>
          <w:sz w:val="24"/>
          <w:szCs w:val="24"/>
        </w:rPr>
        <w:t>to</w:t>
      </w:r>
      <w:r w:rsidR="002A0DA3">
        <w:rPr>
          <w:sz w:val="24"/>
          <w:szCs w:val="24"/>
        </w:rPr>
        <w:t xml:space="preserve"> reduce crashes and methods for </w:t>
      </w:r>
      <w:r w:rsidR="003C54A6">
        <w:rPr>
          <w:sz w:val="24"/>
          <w:szCs w:val="24"/>
        </w:rPr>
        <w:t>encouraging</w:t>
      </w:r>
      <w:r w:rsidR="002A0DA3">
        <w:rPr>
          <w:sz w:val="24"/>
          <w:szCs w:val="24"/>
        </w:rPr>
        <w:t xml:space="preserve"> those </w:t>
      </w:r>
      <w:r w:rsidR="00AE3A9B">
        <w:rPr>
          <w:sz w:val="24"/>
          <w:szCs w:val="24"/>
        </w:rPr>
        <w:t>changes.</w:t>
      </w:r>
    </w:p>
    <w:p w14:paraId="2799ED73" w14:textId="76325F54" w:rsidR="003B6BEB" w:rsidRPr="004441D9" w:rsidRDefault="003C54A6" w:rsidP="00891B9D">
      <w:pPr>
        <w:pStyle w:val="ListParagraph"/>
        <w:numPr>
          <w:ilvl w:val="2"/>
          <w:numId w:val="4"/>
        </w:numPr>
        <w:tabs>
          <w:tab w:val="left" w:pos="990"/>
        </w:tabs>
        <w:spacing w:after="160"/>
        <w:ind w:left="1620"/>
        <w:jc w:val="both"/>
        <w:rPr>
          <w:sz w:val="24"/>
          <w:szCs w:val="24"/>
        </w:rPr>
      </w:pPr>
      <w:r>
        <w:rPr>
          <w:sz w:val="24"/>
          <w:szCs w:val="24"/>
        </w:rPr>
        <w:t xml:space="preserve">Sustained Effort: </w:t>
      </w:r>
      <w:r w:rsidR="00686B08">
        <w:rPr>
          <w:sz w:val="24"/>
          <w:szCs w:val="24"/>
        </w:rPr>
        <w:t xml:space="preserve">Establishing a defined process and identifying an organization responsible for </w:t>
      </w:r>
      <w:r w:rsidR="00CB4B10">
        <w:rPr>
          <w:sz w:val="24"/>
          <w:szCs w:val="24"/>
        </w:rPr>
        <w:t>carrying</w:t>
      </w:r>
      <w:r w:rsidR="00686B08">
        <w:rPr>
          <w:sz w:val="24"/>
          <w:szCs w:val="24"/>
        </w:rPr>
        <w:t xml:space="preserve"> out, updating, and monitoring progress.</w:t>
      </w:r>
    </w:p>
    <w:p w14:paraId="12461B9E" w14:textId="0CB6268D" w:rsidR="006719E2" w:rsidRPr="004441D9" w:rsidRDefault="006719E2" w:rsidP="00891B9D">
      <w:pPr>
        <w:pStyle w:val="ListParagraph"/>
        <w:numPr>
          <w:ilvl w:val="1"/>
          <w:numId w:val="4"/>
        </w:numPr>
        <w:tabs>
          <w:tab w:val="left" w:pos="990"/>
        </w:tabs>
        <w:spacing w:after="120"/>
        <w:ind w:left="900" w:hanging="540"/>
        <w:jc w:val="both"/>
        <w:rPr>
          <w:sz w:val="24"/>
          <w:szCs w:val="24"/>
        </w:rPr>
      </w:pPr>
      <w:r w:rsidRPr="00CC54F5">
        <w:rPr>
          <w:sz w:val="24"/>
          <w:szCs w:val="24"/>
        </w:rPr>
        <w:t xml:space="preserve">The project will also include concepts and analysis for Complete Streets for multiple locations throughout the </w:t>
      </w:r>
      <w:r w:rsidR="00B8614F" w:rsidRPr="00CC54F5">
        <w:rPr>
          <w:sz w:val="24"/>
          <w:szCs w:val="24"/>
        </w:rPr>
        <w:t>County and</w:t>
      </w:r>
      <w:r w:rsidR="007019B5" w:rsidRPr="00CC54F5">
        <w:rPr>
          <w:sz w:val="24"/>
          <w:szCs w:val="24"/>
        </w:rPr>
        <w:t xml:space="preserve"> may </w:t>
      </w:r>
      <w:r w:rsidRPr="00CC54F5">
        <w:rPr>
          <w:sz w:val="24"/>
          <w:szCs w:val="24"/>
        </w:rPr>
        <w:t xml:space="preserve">include </w:t>
      </w:r>
      <w:r w:rsidR="005646B5" w:rsidRPr="00CC54F5">
        <w:rPr>
          <w:sz w:val="24"/>
          <w:szCs w:val="24"/>
        </w:rPr>
        <w:t>conceptual</w:t>
      </w:r>
      <w:r w:rsidR="007019B5" w:rsidRPr="00CC54F5">
        <w:rPr>
          <w:sz w:val="24"/>
          <w:szCs w:val="24"/>
        </w:rPr>
        <w:t xml:space="preserve"> </w:t>
      </w:r>
      <w:r w:rsidRPr="00CC54F5">
        <w:rPr>
          <w:sz w:val="24"/>
          <w:szCs w:val="24"/>
        </w:rPr>
        <w:t xml:space="preserve">design work. </w:t>
      </w:r>
      <w:r w:rsidR="0008156F" w:rsidRPr="00CC54F5">
        <w:rPr>
          <w:sz w:val="24"/>
          <w:szCs w:val="24"/>
        </w:rPr>
        <w:t>Some areas that may benefit from a complete street include: CR 455 from CR 561 to CR 561A, CR 455 from SR 19 to CR 561 roundabout, Cherry Lake Road from Coralwood Lane to E Apshawa Road, Fosgate Road from Blackstill Lake Road to Ridgewood</w:t>
      </w:r>
      <w:r w:rsidR="00F014D6" w:rsidRPr="00CC54F5">
        <w:rPr>
          <w:sz w:val="24"/>
          <w:szCs w:val="24"/>
        </w:rPr>
        <w:t xml:space="preserve"> Ave</w:t>
      </w:r>
      <w:r w:rsidR="007F3191" w:rsidRPr="00CC54F5">
        <w:rPr>
          <w:sz w:val="24"/>
          <w:szCs w:val="24"/>
        </w:rPr>
        <w:t>nue</w:t>
      </w:r>
      <w:r w:rsidR="0008156F" w:rsidRPr="00CC54F5">
        <w:rPr>
          <w:sz w:val="24"/>
          <w:szCs w:val="24"/>
        </w:rPr>
        <w:t>/7</w:t>
      </w:r>
      <w:r w:rsidR="0008156F" w:rsidRPr="00891B9D">
        <w:rPr>
          <w:sz w:val="24"/>
          <w:szCs w:val="24"/>
        </w:rPr>
        <w:t>th</w:t>
      </w:r>
      <w:r w:rsidR="0008156F" w:rsidRPr="00CC54F5">
        <w:rPr>
          <w:sz w:val="24"/>
          <w:szCs w:val="24"/>
        </w:rPr>
        <w:t xml:space="preserve"> Street Roundabout, Lakeshore Drive from CR 561 to Hammock Ridge Road, Villa City Road from US 27 to SR 50, Willson Lake Parkway from US 27 to CR 478, </w:t>
      </w:r>
      <w:r w:rsidR="00253248" w:rsidRPr="00CC54F5">
        <w:rPr>
          <w:sz w:val="24"/>
          <w:szCs w:val="24"/>
        </w:rPr>
        <w:t xml:space="preserve">and </w:t>
      </w:r>
      <w:r w:rsidR="0008156F" w:rsidRPr="00CC54F5">
        <w:rPr>
          <w:sz w:val="24"/>
          <w:szCs w:val="24"/>
        </w:rPr>
        <w:t xml:space="preserve">CR 561 from Country Club Drive to Bates Lane, </w:t>
      </w:r>
    </w:p>
    <w:p w14:paraId="1DD93931" w14:textId="2C9ABCFA" w:rsidR="00EA3790" w:rsidRPr="00445D04" w:rsidRDefault="006719E2" w:rsidP="00891B9D">
      <w:pPr>
        <w:pStyle w:val="ListParagraph"/>
        <w:numPr>
          <w:ilvl w:val="1"/>
          <w:numId w:val="4"/>
        </w:numPr>
        <w:tabs>
          <w:tab w:val="left" w:pos="990"/>
        </w:tabs>
        <w:spacing w:after="120"/>
        <w:ind w:left="900" w:hanging="540"/>
        <w:jc w:val="both"/>
        <w:rPr>
          <w:sz w:val="24"/>
          <w:szCs w:val="24"/>
        </w:rPr>
      </w:pPr>
      <w:r w:rsidRPr="00CC54F5">
        <w:rPr>
          <w:sz w:val="24"/>
          <w:szCs w:val="24"/>
        </w:rPr>
        <w:t xml:space="preserve">Stakeholder agencies are a crucial component of the Vision Zero Safety Plan.  Stakeholder agencies range from local government to nonprofit organizations and community groups to the Florida Department of Transportation.  </w:t>
      </w:r>
      <w:r w:rsidR="007019B5" w:rsidRPr="00CC54F5">
        <w:rPr>
          <w:sz w:val="24"/>
          <w:szCs w:val="24"/>
        </w:rPr>
        <w:t>At a minimum</w:t>
      </w:r>
      <w:r w:rsidR="00E60689" w:rsidRPr="00CC54F5">
        <w:rPr>
          <w:sz w:val="24"/>
          <w:szCs w:val="24"/>
        </w:rPr>
        <w:t>,</w:t>
      </w:r>
      <w:r w:rsidR="007019B5" w:rsidRPr="00CC54F5">
        <w:rPr>
          <w:sz w:val="24"/>
          <w:szCs w:val="24"/>
        </w:rPr>
        <w:t xml:space="preserve"> coordination is needed </w:t>
      </w:r>
      <w:r w:rsidR="00537C17" w:rsidRPr="00CC54F5">
        <w:rPr>
          <w:sz w:val="24"/>
          <w:szCs w:val="24"/>
        </w:rPr>
        <w:t xml:space="preserve">with </w:t>
      </w:r>
      <w:r w:rsidR="007019B5" w:rsidRPr="00CC54F5">
        <w:rPr>
          <w:sz w:val="24"/>
          <w:szCs w:val="24"/>
        </w:rPr>
        <w:t xml:space="preserve">all fourteen cities within the County, Lake-Sumter State College, </w:t>
      </w:r>
      <w:r w:rsidR="00E60689" w:rsidRPr="00CC54F5">
        <w:rPr>
          <w:sz w:val="24"/>
          <w:szCs w:val="24"/>
        </w:rPr>
        <w:t xml:space="preserve">the </w:t>
      </w:r>
      <w:r w:rsidR="007019B5" w:rsidRPr="00CC54F5">
        <w:rPr>
          <w:sz w:val="24"/>
          <w:szCs w:val="24"/>
        </w:rPr>
        <w:t>Lake-Sumter Metropolitan Planning Organization</w:t>
      </w:r>
      <w:r w:rsidR="00E60689" w:rsidRPr="00CC54F5">
        <w:rPr>
          <w:sz w:val="24"/>
          <w:szCs w:val="24"/>
        </w:rPr>
        <w:t xml:space="preserve">, </w:t>
      </w:r>
      <w:r w:rsidR="00BF4CA7" w:rsidRPr="00CC54F5">
        <w:rPr>
          <w:sz w:val="24"/>
          <w:szCs w:val="24"/>
        </w:rPr>
        <w:t>and the Community Traffic Safety Team</w:t>
      </w:r>
      <w:r w:rsidR="007019B5" w:rsidRPr="00CC54F5">
        <w:rPr>
          <w:sz w:val="24"/>
          <w:szCs w:val="24"/>
        </w:rPr>
        <w:t xml:space="preserve">.  </w:t>
      </w:r>
      <w:r w:rsidRPr="00CC54F5">
        <w:rPr>
          <w:sz w:val="24"/>
          <w:szCs w:val="24"/>
        </w:rPr>
        <w:t>The Vision Zero Plan shall include engagement and support from many partner agencies.</w:t>
      </w:r>
    </w:p>
    <w:p w14:paraId="725412E7" w14:textId="2BDA545B" w:rsidR="006719E2" w:rsidRDefault="006719E2" w:rsidP="00891B9D">
      <w:pPr>
        <w:pStyle w:val="ListParagraph"/>
        <w:numPr>
          <w:ilvl w:val="1"/>
          <w:numId w:val="4"/>
        </w:numPr>
        <w:tabs>
          <w:tab w:val="left" w:pos="990"/>
        </w:tabs>
        <w:spacing w:after="120"/>
        <w:ind w:left="900" w:hanging="540"/>
        <w:jc w:val="both"/>
        <w:rPr>
          <w:sz w:val="24"/>
          <w:szCs w:val="24"/>
        </w:rPr>
      </w:pPr>
      <w:r>
        <w:rPr>
          <w:sz w:val="24"/>
          <w:szCs w:val="24"/>
        </w:rPr>
        <w:t>The stakeholders will utilize the SS4A grant funding to:</w:t>
      </w:r>
    </w:p>
    <w:p w14:paraId="1E6618D6" w14:textId="77777777" w:rsidR="006719E2" w:rsidRDefault="006719E2" w:rsidP="00891B9D">
      <w:pPr>
        <w:pStyle w:val="ListParagraph"/>
        <w:numPr>
          <w:ilvl w:val="2"/>
          <w:numId w:val="4"/>
        </w:numPr>
        <w:tabs>
          <w:tab w:val="left" w:pos="990"/>
        </w:tabs>
        <w:spacing w:after="120"/>
        <w:ind w:left="1620"/>
        <w:jc w:val="both"/>
        <w:rPr>
          <w:sz w:val="24"/>
          <w:szCs w:val="24"/>
        </w:rPr>
      </w:pPr>
      <w:r>
        <w:rPr>
          <w:sz w:val="24"/>
          <w:szCs w:val="24"/>
        </w:rPr>
        <w:t>Create an Action Plan with defined goals.</w:t>
      </w:r>
    </w:p>
    <w:p w14:paraId="4DD39964" w14:textId="5C088C42" w:rsidR="006719E2" w:rsidRDefault="006719E2" w:rsidP="00891B9D">
      <w:pPr>
        <w:pStyle w:val="ListParagraph"/>
        <w:numPr>
          <w:ilvl w:val="2"/>
          <w:numId w:val="4"/>
        </w:numPr>
        <w:tabs>
          <w:tab w:val="left" w:pos="990"/>
        </w:tabs>
        <w:spacing w:after="120"/>
        <w:ind w:left="1620"/>
        <w:jc w:val="both"/>
        <w:rPr>
          <w:sz w:val="24"/>
          <w:szCs w:val="24"/>
        </w:rPr>
      </w:pPr>
      <w:r>
        <w:rPr>
          <w:sz w:val="24"/>
          <w:szCs w:val="24"/>
        </w:rPr>
        <w:t>Identify projects and prepare them for funding and implementation.</w:t>
      </w:r>
    </w:p>
    <w:p w14:paraId="13327C02" w14:textId="6A4E5A9C" w:rsidR="006719E2" w:rsidRPr="00B46597" w:rsidRDefault="006719E2" w:rsidP="00891B9D">
      <w:pPr>
        <w:pStyle w:val="ListParagraph"/>
        <w:numPr>
          <w:ilvl w:val="2"/>
          <w:numId w:val="4"/>
        </w:numPr>
        <w:tabs>
          <w:tab w:val="left" w:pos="990"/>
        </w:tabs>
        <w:spacing w:after="160"/>
        <w:ind w:left="1620"/>
        <w:jc w:val="both"/>
        <w:rPr>
          <w:sz w:val="24"/>
          <w:szCs w:val="24"/>
        </w:rPr>
      </w:pPr>
      <w:r>
        <w:rPr>
          <w:sz w:val="24"/>
          <w:szCs w:val="24"/>
        </w:rPr>
        <w:t>Identify policies and programs to increase safety for roadway users and prevent roadway deaths and</w:t>
      </w:r>
      <w:r w:rsidR="004441D9">
        <w:rPr>
          <w:sz w:val="24"/>
          <w:szCs w:val="24"/>
        </w:rPr>
        <w:t xml:space="preserve"> </w:t>
      </w:r>
      <w:r>
        <w:rPr>
          <w:sz w:val="24"/>
          <w:szCs w:val="24"/>
        </w:rPr>
        <w:t>serious injuries.</w:t>
      </w:r>
    </w:p>
    <w:p w14:paraId="3DF4267B" w14:textId="78CEA67B" w:rsidR="005F39BA" w:rsidRPr="00B46597" w:rsidRDefault="005F39BA" w:rsidP="00891B9D">
      <w:pPr>
        <w:pStyle w:val="ListParagraph"/>
        <w:numPr>
          <w:ilvl w:val="1"/>
          <w:numId w:val="4"/>
        </w:numPr>
        <w:tabs>
          <w:tab w:val="left" w:pos="990"/>
        </w:tabs>
        <w:spacing w:after="40"/>
        <w:ind w:left="900" w:hanging="540"/>
        <w:jc w:val="both"/>
        <w:rPr>
          <w:sz w:val="24"/>
          <w:szCs w:val="24"/>
        </w:rPr>
      </w:pPr>
      <w:r w:rsidRPr="00B46597">
        <w:rPr>
          <w:sz w:val="24"/>
          <w:szCs w:val="24"/>
        </w:rPr>
        <w:t>The Vision Zero Safety Plan shall include the following major components that the USDOT has listed as necessary elements for a Safety Action Plan:</w:t>
      </w:r>
    </w:p>
    <w:p w14:paraId="19CB4C5A" w14:textId="4CBDA19E" w:rsidR="005F39BA" w:rsidRDefault="005F39BA" w:rsidP="00891B9D">
      <w:pPr>
        <w:pStyle w:val="ListParagraph"/>
        <w:numPr>
          <w:ilvl w:val="2"/>
          <w:numId w:val="4"/>
        </w:numPr>
        <w:tabs>
          <w:tab w:val="left" w:pos="990"/>
        </w:tabs>
        <w:spacing w:after="40"/>
        <w:ind w:left="1620"/>
        <w:jc w:val="both"/>
        <w:rPr>
          <w:sz w:val="24"/>
          <w:szCs w:val="24"/>
        </w:rPr>
      </w:pPr>
      <w:r>
        <w:rPr>
          <w:sz w:val="24"/>
          <w:szCs w:val="24"/>
        </w:rPr>
        <w:t>Leadership Commitment and Goal Setting</w:t>
      </w:r>
    </w:p>
    <w:p w14:paraId="44E2F5C9" w14:textId="79B0DB37" w:rsidR="005F39BA" w:rsidRDefault="005F39BA" w:rsidP="00891B9D">
      <w:pPr>
        <w:pStyle w:val="ListParagraph"/>
        <w:numPr>
          <w:ilvl w:val="2"/>
          <w:numId w:val="4"/>
        </w:numPr>
        <w:tabs>
          <w:tab w:val="left" w:pos="990"/>
        </w:tabs>
        <w:spacing w:after="40"/>
        <w:ind w:left="1620"/>
        <w:jc w:val="both"/>
        <w:rPr>
          <w:sz w:val="24"/>
          <w:szCs w:val="24"/>
        </w:rPr>
      </w:pPr>
      <w:r>
        <w:rPr>
          <w:sz w:val="24"/>
          <w:szCs w:val="24"/>
        </w:rPr>
        <w:t>Planning Structure</w:t>
      </w:r>
    </w:p>
    <w:p w14:paraId="1AB87F57" w14:textId="4208BFC8" w:rsidR="005F39BA" w:rsidRDefault="005F39BA" w:rsidP="00891B9D">
      <w:pPr>
        <w:pStyle w:val="ListParagraph"/>
        <w:numPr>
          <w:ilvl w:val="2"/>
          <w:numId w:val="4"/>
        </w:numPr>
        <w:tabs>
          <w:tab w:val="left" w:pos="990"/>
        </w:tabs>
        <w:spacing w:after="40"/>
        <w:ind w:left="1620"/>
        <w:jc w:val="both"/>
        <w:rPr>
          <w:sz w:val="24"/>
          <w:szCs w:val="24"/>
        </w:rPr>
      </w:pPr>
      <w:r>
        <w:rPr>
          <w:sz w:val="24"/>
          <w:szCs w:val="24"/>
        </w:rPr>
        <w:lastRenderedPageBreak/>
        <w:t>Safety Analysis</w:t>
      </w:r>
    </w:p>
    <w:p w14:paraId="22A7273A" w14:textId="0C3E0DCF" w:rsidR="005F39BA" w:rsidRDefault="005F39BA" w:rsidP="00891B9D">
      <w:pPr>
        <w:pStyle w:val="ListParagraph"/>
        <w:numPr>
          <w:ilvl w:val="2"/>
          <w:numId w:val="4"/>
        </w:numPr>
        <w:tabs>
          <w:tab w:val="left" w:pos="990"/>
        </w:tabs>
        <w:spacing w:after="40"/>
        <w:ind w:left="1620"/>
        <w:jc w:val="both"/>
        <w:rPr>
          <w:sz w:val="24"/>
          <w:szCs w:val="24"/>
        </w:rPr>
      </w:pPr>
      <w:r>
        <w:rPr>
          <w:sz w:val="24"/>
          <w:szCs w:val="24"/>
        </w:rPr>
        <w:t>Engagement and Collaboration</w:t>
      </w:r>
    </w:p>
    <w:p w14:paraId="147F047B" w14:textId="0D297869" w:rsidR="005F39BA" w:rsidRDefault="005F39BA" w:rsidP="00891B9D">
      <w:pPr>
        <w:pStyle w:val="ListParagraph"/>
        <w:numPr>
          <w:ilvl w:val="2"/>
          <w:numId w:val="4"/>
        </w:numPr>
        <w:tabs>
          <w:tab w:val="left" w:pos="990"/>
        </w:tabs>
        <w:spacing w:after="40"/>
        <w:ind w:left="1620"/>
        <w:jc w:val="both"/>
        <w:rPr>
          <w:sz w:val="24"/>
          <w:szCs w:val="24"/>
        </w:rPr>
      </w:pPr>
      <w:r>
        <w:rPr>
          <w:sz w:val="24"/>
          <w:szCs w:val="24"/>
        </w:rPr>
        <w:t>Equity Considerations</w:t>
      </w:r>
    </w:p>
    <w:p w14:paraId="265F845A" w14:textId="33163DE0" w:rsidR="005F39BA" w:rsidRDefault="005F39BA" w:rsidP="00891B9D">
      <w:pPr>
        <w:pStyle w:val="ListParagraph"/>
        <w:numPr>
          <w:ilvl w:val="2"/>
          <w:numId w:val="4"/>
        </w:numPr>
        <w:tabs>
          <w:tab w:val="left" w:pos="990"/>
        </w:tabs>
        <w:spacing w:after="40"/>
        <w:ind w:left="1620"/>
        <w:jc w:val="both"/>
        <w:rPr>
          <w:sz w:val="24"/>
          <w:szCs w:val="24"/>
        </w:rPr>
      </w:pPr>
      <w:r>
        <w:rPr>
          <w:sz w:val="24"/>
          <w:szCs w:val="24"/>
        </w:rPr>
        <w:t>Policy and Process Changes</w:t>
      </w:r>
    </w:p>
    <w:p w14:paraId="650BA4EC" w14:textId="3248DD2D" w:rsidR="005F39BA" w:rsidRDefault="005F39BA" w:rsidP="00891B9D">
      <w:pPr>
        <w:pStyle w:val="ListParagraph"/>
        <w:numPr>
          <w:ilvl w:val="2"/>
          <w:numId w:val="4"/>
        </w:numPr>
        <w:tabs>
          <w:tab w:val="left" w:pos="990"/>
        </w:tabs>
        <w:spacing w:after="40"/>
        <w:ind w:left="1620"/>
        <w:jc w:val="both"/>
        <w:rPr>
          <w:sz w:val="24"/>
          <w:szCs w:val="24"/>
        </w:rPr>
      </w:pPr>
      <w:r>
        <w:rPr>
          <w:sz w:val="24"/>
          <w:szCs w:val="24"/>
        </w:rPr>
        <w:t>Strategy and Project Selections</w:t>
      </w:r>
    </w:p>
    <w:p w14:paraId="36A6F069" w14:textId="3BE0E0BC" w:rsidR="005F39BA" w:rsidRDefault="005F39BA" w:rsidP="00891B9D">
      <w:pPr>
        <w:pStyle w:val="ListParagraph"/>
        <w:numPr>
          <w:ilvl w:val="2"/>
          <w:numId w:val="4"/>
        </w:numPr>
        <w:tabs>
          <w:tab w:val="left" w:pos="990"/>
        </w:tabs>
        <w:spacing w:after="120"/>
        <w:ind w:left="1620"/>
        <w:jc w:val="both"/>
        <w:rPr>
          <w:sz w:val="24"/>
          <w:szCs w:val="24"/>
        </w:rPr>
      </w:pPr>
      <w:r>
        <w:rPr>
          <w:sz w:val="24"/>
          <w:szCs w:val="24"/>
        </w:rPr>
        <w:t>Progress and Transparency</w:t>
      </w:r>
    </w:p>
    <w:p w14:paraId="52650303" w14:textId="6A5972FF" w:rsidR="00281A52" w:rsidRPr="004441D9" w:rsidRDefault="00CC2F14" w:rsidP="00891B9D">
      <w:pPr>
        <w:pStyle w:val="ListParagraph"/>
        <w:numPr>
          <w:ilvl w:val="1"/>
          <w:numId w:val="4"/>
        </w:numPr>
        <w:tabs>
          <w:tab w:val="left" w:pos="990"/>
        </w:tabs>
        <w:spacing w:after="120"/>
        <w:ind w:left="900" w:hanging="540"/>
        <w:jc w:val="both"/>
        <w:rPr>
          <w:sz w:val="24"/>
          <w:szCs w:val="24"/>
        </w:rPr>
      </w:pPr>
      <w:r>
        <w:rPr>
          <w:sz w:val="24"/>
          <w:szCs w:val="24"/>
        </w:rPr>
        <w:t>C</w:t>
      </w:r>
      <w:r w:rsidR="00E77914" w:rsidRPr="004441D9">
        <w:rPr>
          <w:sz w:val="24"/>
          <w:szCs w:val="24"/>
        </w:rPr>
        <w:t>onsultant shall ensure that the Action Plan meets all required criteria from the SS4A USDOT Action Plan Criteria and Implementation Grant Criteria to ensure the Action Plan recommendations qualify for future SS4A implementation grants.</w:t>
      </w:r>
    </w:p>
    <w:p w14:paraId="6569BA79" w14:textId="7E5798FF" w:rsidR="004441D9" w:rsidRPr="00B46597" w:rsidRDefault="003B6BEB" w:rsidP="00891B9D">
      <w:pPr>
        <w:pStyle w:val="ListParagraph"/>
        <w:numPr>
          <w:ilvl w:val="1"/>
          <w:numId w:val="4"/>
        </w:numPr>
        <w:tabs>
          <w:tab w:val="left" w:pos="990"/>
        </w:tabs>
        <w:spacing w:after="120"/>
        <w:ind w:left="900" w:hanging="540"/>
        <w:jc w:val="both"/>
        <w:rPr>
          <w:sz w:val="24"/>
          <w:szCs w:val="24"/>
        </w:rPr>
      </w:pPr>
      <w:r w:rsidRPr="00B46597">
        <w:rPr>
          <w:sz w:val="24"/>
          <w:szCs w:val="24"/>
        </w:rPr>
        <w:t xml:space="preserve">The Study area is all of Lake County, including </w:t>
      </w:r>
      <w:r w:rsidR="00E80746" w:rsidRPr="00B46597">
        <w:rPr>
          <w:sz w:val="24"/>
          <w:szCs w:val="24"/>
        </w:rPr>
        <w:t xml:space="preserve">Federal, </w:t>
      </w:r>
      <w:r w:rsidRPr="00B46597">
        <w:rPr>
          <w:sz w:val="24"/>
          <w:szCs w:val="24"/>
        </w:rPr>
        <w:t>State, County</w:t>
      </w:r>
      <w:r w:rsidR="007B650D" w:rsidRPr="00B46597">
        <w:rPr>
          <w:sz w:val="24"/>
          <w:szCs w:val="24"/>
        </w:rPr>
        <w:t>,</w:t>
      </w:r>
      <w:r w:rsidRPr="00B46597">
        <w:rPr>
          <w:sz w:val="24"/>
          <w:szCs w:val="24"/>
        </w:rPr>
        <w:t xml:space="preserve"> and City roadways.</w:t>
      </w:r>
    </w:p>
    <w:p w14:paraId="38921E5E" w14:textId="51C2362E" w:rsidR="004441D9" w:rsidRPr="00B46597" w:rsidRDefault="004441D9" w:rsidP="00891B9D">
      <w:pPr>
        <w:pStyle w:val="ListParagraph"/>
        <w:numPr>
          <w:ilvl w:val="0"/>
          <w:numId w:val="4"/>
        </w:numPr>
        <w:spacing w:after="120"/>
        <w:ind w:left="360" w:hanging="720"/>
        <w:jc w:val="both"/>
        <w:rPr>
          <w:b/>
          <w:bCs/>
          <w:sz w:val="24"/>
          <w:szCs w:val="24"/>
        </w:rPr>
      </w:pPr>
      <w:r w:rsidRPr="00B46597">
        <w:rPr>
          <w:b/>
          <w:bCs/>
          <w:sz w:val="24"/>
          <w:szCs w:val="24"/>
        </w:rPr>
        <w:t>K</w:t>
      </w:r>
      <w:r w:rsidR="00B46597" w:rsidRPr="00B46597">
        <w:rPr>
          <w:b/>
          <w:bCs/>
          <w:sz w:val="24"/>
          <w:szCs w:val="24"/>
        </w:rPr>
        <w:t>EY CONTRACTOR PERSONNEL</w:t>
      </w:r>
    </w:p>
    <w:p w14:paraId="1653BED6" w14:textId="132C8657" w:rsidR="004441D9" w:rsidRDefault="004441D9" w:rsidP="004A2BF6">
      <w:pPr>
        <w:spacing w:after="160"/>
        <w:ind w:left="360"/>
        <w:jc w:val="both"/>
        <w:rPr>
          <w:sz w:val="24"/>
          <w:szCs w:val="24"/>
        </w:rPr>
      </w:pPr>
      <w:r w:rsidRPr="00040EC6">
        <w:rPr>
          <w:sz w:val="24"/>
          <w:szCs w:val="24"/>
        </w:rPr>
        <w:t xml:space="preserve">In submitting a proposal, the </w:t>
      </w:r>
      <w:r w:rsidR="00CC2F14">
        <w:rPr>
          <w:sz w:val="24"/>
          <w:szCs w:val="24"/>
        </w:rPr>
        <w:t>Consultant</w:t>
      </w:r>
      <w:r w:rsidRPr="00040EC6">
        <w:rPr>
          <w:sz w:val="24"/>
          <w:szCs w:val="24"/>
        </w:rPr>
        <w:t xml:space="preserve"> is representing that each person listed or referenced in the proposal will be available to perform the services described for the Lake County Board of County Commissioners, barring illness, accident, or other unforeseeable events of a similar nature in which case the </w:t>
      </w:r>
      <w:r w:rsidR="00CC2F14">
        <w:rPr>
          <w:sz w:val="24"/>
          <w:szCs w:val="24"/>
        </w:rPr>
        <w:t>Consultant</w:t>
      </w:r>
      <w:r w:rsidRPr="00040EC6">
        <w:rPr>
          <w:sz w:val="24"/>
          <w:szCs w:val="24"/>
        </w:rPr>
        <w:t xml:space="preserve"> must be able to promptly provide a qualified replacement. In the event the </w:t>
      </w:r>
      <w:r w:rsidR="00CC2F14">
        <w:rPr>
          <w:sz w:val="24"/>
          <w:szCs w:val="24"/>
        </w:rPr>
        <w:t xml:space="preserve">Consultant </w:t>
      </w:r>
      <w:r w:rsidRPr="00040EC6">
        <w:rPr>
          <w:sz w:val="24"/>
          <w:szCs w:val="24"/>
        </w:rPr>
        <w:t xml:space="preserve">wishes to substitute personnel, the </w:t>
      </w:r>
      <w:r w:rsidR="00CC2F14">
        <w:rPr>
          <w:sz w:val="24"/>
          <w:szCs w:val="24"/>
        </w:rPr>
        <w:t>C</w:t>
      </w:r>
      <w:r w:rsidRPr="00040EC6">
        <w:rPr>
          <w:sz w:val="24"/>
          <w:szCs w:val="24"/>
        </w:rPr>
        <w:t>on</w:t>
      </w:r>
      <w:r w:rsidR="00CC2F14">
        <w:rPr>
          <w:sz w:val="24"/>
          <w:szCs w:val="24"/>
        </w:rPr>
        <w:t>sultant</w:t>
      </w:r>
      <w:r w:rsidRPr="00040EC6">
        <w:rPr>
          <w:sz w:val="24"/>
          <w:szCs w:val="24"/>
        </w:rPr>
        <w:t xml:space="preserve"> shall propose a person with equal or higher qualifications and each replacement person is subject to prior written County approval. In the event the requested substitute person is not satisfactory to the County and the matter cannot be resolved to the satisfaction of the County, the County reserves the right to cancel the contract for cause.</w:t>
      </w:r>
    </w:p>
    <w:p w14:paraId="5AF30C56" w14:textId="77777777" w:rsidR="004441D9" w:rsidRPr="00040EC6" w:rsidRDefault="004441D9" w:rsidP="004441D9">
      <w:pPr>
        <w:ind w:left="360" w:hanging="360"/>
        <w:jc w:val="both"/>
        <w:rPr>
          <w:sz w:val="24"/>
          <w:szCs w:val="24"/>
        </w:rPr>
      </w:pPr>
    </w:p>
    <w:p w14:paraId="7EB5E565" w14:textId="3D8980DC" w:rsidR="003B6BEB" w:rsidRPr="00546ECB" w:rsidRDefault="004441D9" w:rsidP="00C242B8">
      <w:pPr>
        <w:jc w:val="center"/>
        <w:rPr>
          <w:sz w:val="24"/>
          <w:szCs w:val="24"/>
        </w:rPr>
      </w:pPr>
      <w:r>
        <w:rPr>
          <w:sz w:val="24"/>
          <w:szCs w:val="24"/>
        </w:rPr>
        <w:t>[</w:t>
      </w:r>
      <w:r w:rsidRPr="00926CF2">
        <w:rPr>
          <w:i/>
          <w:iCs/>
          <w:sz w:val="24"/>
          <w:szCs w:val="24"/>
        </w:rPr>
        <w:t>The remainder of this page intentionally left blank</w:t>
      </w:r>
      <w:r>
        <w:rPr>
          <w:sz w:val="24"/>
          <w:szCs w:val="24"/>
        </w:rPr>
        <w:t>]</w:t>
      </w:r>
    </w:p>
    <w:sectPr w:rsidR="003B6BEB" w:rsidRPr="00546ECB" w:rsidSect="00CC54F5">
      <w:headerReference w:type="default" r:id="rId8"/>
      <w:footerReference w:type="default" r:id="rId9"/>
      <w:pgSz w:w="12240" w:h="20160"/>
      <w:pgMar w:top="1240" w:right="840" w:bottom="400" w:left="1000" w:header="720" w:footer="6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EF12" w14:textId="77777777" w:rsidR="00535DB9" w:rsidRDefault="00535DB9">
      <w:r>
        <w:separator/>
      </w:r>
    </w:p>
  </w:endnote>
  <w:endnote w:type="continuationSeparator" w:id="0">
    <w:p w14:paraId="52A64AC5" w14:textId="77777777" w:rsidR="00535DB9" w:rsidRDefault="0053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69947"/>
      <w:docPartObj>
        <w:docPartGallery w:val="Page Numbers (Bottom of Page)"/>
        <w:docPartUnique/>
      </w:docPartObj>
    </w:sdtPr>
    <w:sdtContent>
      <w:sdt>
        <w:sdtPr>
          <w:id w:val="-1769616900"/>
          <w:docPartObj>
            <w:docPartGallery w:val="Page Numbers (Top of Page)"/>
            <w:docPartUnique/>
          </w:docPartObj>
        </w:sdtPr>
        <w:sdtContent>
          <w:p w14:paraId="4859D35F" w14:textId="4C0D9F48" w:rsidR="00891B9D" w:rsidRDefault="00891B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52D950" w14:textId="2B16B585" w:rsidR="000534B2" w:rsidRDefault="000534B2">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662C" w14:textId="77777777" w:rsidR="00535DB9" w:rsidRDefault="00535DB9">
      <w:r>
        <w:separator/>
      </w:r>
    </w:p>
  </w:footnote>
  <w:footnote w:type="continuationSeparator" w:id="0">
    <w:p w14:paraId="4FD6D5A7" w14:textId="77777777" w:rsidR="00535DB9" w:rsidRDefault="0053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E2A5" w14:textId="277D04AD" w:rsidR="00CC54F5" w:rsidRDefault="00CC54F5">
    <w:pPr>
      <w:pStyle w:val="Header"/>
      <w:rPr>
        <w:b/>
        <w:bCs/>
      </w:rPr>
    </w:pPr>
    <w:r w:rsidRPr="00CC54F5">
      <w:rPr>
        <w:b/>
        <w:bCs/>
      </w:rPr>
      <w:t>EXHIBIT A – SCOPE OF SERVICES</w:t>
    </w:r>
    <w:r w:rsidRPr="00CC54F5">
      <w:rPr>
        <w:b/>
        <w:bCs/>
      </w:rPr>
      <w:tab/>
    </w:r>
    <w:r>
      <w:rPr>
        <w:b/>
        <w:bCs/>
      </w:rPr>
      <w:t xml:space="preserve">                                                                                                               24-428</w:t>
    </w:r>
  </w:p>
  <w:p w14:paraId="2C0D42A8" w14:textId="646880AF" w:rsidR="00891B9D" w:rsidRDefault="00891B9D" w:rsidP="00891B9D">
    <w:pPr>
      <w:spacing w:before="68"/>
      <w:ind w:right="-40"/>
      <w:jc w:val="center"/>
      <w:rPr>
        <w:b/>
        <w:sz w:val="24"/>
      </w:rPr>
    </w:pPr>
    <w:r>
      <w:rPr>
        <w:b/>
        <w:sz w:val="24"/>
      </w:rPr>
      <w:t>ENGINEERING SERVICES FOR SAFE STREETS AND ROADS</w:t>
    </w:r>
    <w:r>
      <w:rPr>
        <w:b/>
        <w:sz w:val="24"/>
      </w:rPr>
      <w:t>F</w:t>
    </w:r>
    <w:r>
      <w:rPr>
        <w:b/>
        <w:sz w:val="24"/>
      </w:rPr>
      <w:t>OR ALL (SS4A)</w:t>
    </w:r>
  </w:p>
  <w:p w14:paraId="5C8316C4" w14:textId="77777777" w:rsidR="00891B9D" w:rsidRPr="00CC54F5" w:rsidRDefault="00891B9D">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56F"/>
    <w:multiLevelType w:val="multilevel"/>
    <w:tmpl w:val="F83CB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C523EF"/>
    <w:multiLevelType w:val="hybridMultilevel"/>
    <w:tmpl w:val="9280E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F078BF"/>
    <w:multiLevelType w:val="hybridMultilevel"/>
    <w:tmpl w:val="F4D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87BF4"/>
    <w:multiLevelType w:val="multilevel"/>
    <w:tmpl w:val="212AAED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0781F95"/>
    <w:multiLevelType w:val="hybridMultilevel"/>
    <w:tmpl w:val="945E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46A7C"/>
    <w:multiLevelType w:val="multilevel"/>
    <w:tmpl w:val="B0D692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897997"/>
    <w:multiLevelType w:val="hybridMultilevel"/>
    <w:tmpl w:val="C142A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32351913">
    <w:abstractNumId w:val="4"/>
  </w:num>
  <w:num w:numId="2" w16cid:durableId="272784400">
    <w:abstractNumId w:val="2"/>
  </w:num>
  <w:num w:numId="3" w16cid:durableId="651566748">
    <w:abstractNumId w:val="1"/>
  </w:num>
  <w:num w:numId="4" w16cid:durableId="371073505">
    <w:abstractNumId w:val="0"/>
  </w:num>
  <w:num w:numId="5" w16cid:durableId="374351112">
    <w:abstractNumId w:val="3"/>
  </w:num>
  <w:num w:numId="6" w16cid:durableId="1947542212">
    <w:abstractNumId w:val="6"/>
  </w:num>
  <w:num w:numId="7" w16cid:durableId="15097158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7xuMhZiAber08F7niLqmqmFMFQesBP1+HPJCUBkes1pP2dYa13lxo3FARzQKCMaG1N23y6tAtsw2d3+SDrK+Q==" w:salt="pBt0+Dqkn8cHcujU9JCTo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79"/>
    <w:rsid w:val="00006268"/>
    <w:rsid w:val="00040927"/>
    <w:rsid w:val="0004256B"/>
    <w:rsid w:val="000534B2"/>
    <w:rsid w:val="0006225D"/>
    <w:rsid w:val="0008156F"/>
    <w:rsid w:val="001004F6"/>
    <w:rsid w:val="00130C04"/>
    <w:rsid w:val="001B39FF"/>
    <w:rsid w:val="001C44E3"/>
    <w:rsid w:val="001E1314"/>
    <w:rsid w:val="00204D64"/>
    <w:rsid w:val="00205A7D"/>
    <w:rsid w:val="00237188"/>
    <w:rsid w:val="00253248"/>
    <w:rsid w:val="00255BB3"/>
    <w:rsid w:val="00281A52"/>
    <w:rsid w:val="00290A72"/>
    <w:rsid w:val="002A0DA3"/>
    <w:rsid w:val="00357C77"/>
    <w:rsid w:val="003B1DD7"/>
    <w:rsid w:val="003B6BEB"/>
    <w:rsid w:val="003C492A"/>
    <w:rsid w:val="003C54A6"/>
    <w:rsid w:val="003E40EB"/>
    <w:rsid w:val="0043364A"/>
    <w:rsid w:val="004441D9"/>
    <w:rsid w:val="00445D04"/>
    <w:rsid w:val="00445EAF"/>
    <w:rsid w:val="004664B3"/>
    <w:rsid w:val="0047141B"/>
    <w:rsid w:val="004930AF"/>
    <w:rsid w:val="004A2BF6"/>
    <w:rsid w:val="004C016D"/>
    <w:rsid w:val="004C0A04"/>
    <w:rsid w:val="004E13FE"/>
    <w:rsid w:val="004E7B24"/>
    <w:rsid w:val="00535DB9"/>
    <w:rsid w:val="00537C17"/>
    <w:rsid w:val="00545C5F"/>
    <w:rsid w:val="00546ECB"/>
    <w:rsid w:val="005646B5"/>
    <w:rsid w:val="005917B7"/>
    <w:rsid w:val="00594F5E"/>
    <w:rsid w:val="005B2975"/>
    <w:rsid w:val="005E199C"/>
    <w:rsid w:val="005E34AF"/>
    <w:rsid w:val="005E3A67"/>
    <w:rsid w:val="005F39BA"/>
    <w:rsid w:val="00604857"/>
    <w:rsid w:val="00605B01"/>
    <w:rsid w:val="00617E03"/>
    <w:rsid w:val="00647F7D"/>
    <w:rsid w:val="006719E2"/>
    <w:rsid w:val="00683ABE"/>
    <w:rsid w:val="00686B08"/>
    <w:rsid w:val="00695B55"/>
    <w:rsid w:val="006C0AFF"/>
    <w:rsid w:val="006F51D5"/>
    <w:rsid w:val="007019B5"/>
    <w:rsid w:val="00706BE7"/>
    <w:rsid w:val="0072099F"/>
    <w:rsid w:val="00737291"/>
    <w:rsid w:val="007934AA"/>
    <w:rsid w:val="007B62D6"/>
    <w:rsid w:val="007B650D"/>
    <w:rsid w:val="007C1B27"/>
    <w:rsid w:val="007F3191"/>
    <w:rsid w:val="00814035"/>
    <w:rsid w:val="00822300"/>
    <w:rsid w:val="00826F1C"/>
    <w:rsid w:val="00882AEA"/>
    <w:rsid w:val="00891B9D"/>
    <w:rsid w:val="008A7640"/>
    <w:rsid w:val="008D5ED9"/>
    <w:rsid w:val="00951538"/>
    <w:rsid w:val="009623D6"/>
    <w:rsid w:val="0097696C"/>
    <w:rsid w:val="00996E8E"/>
    <w:rsid w:val="009A7229"/>
    <w:rsid w:val="009C749A"/>
    <w:rsid w:val="009D1CEA"/>
    <w:rsid w:val="009F4C32"/>
    <w:rsid w:val="00A15E1D"/>
    <w:rsid w:val="00A43312"/>
    <w:rsid w:val="00A47A79"/>
    <w:rsid w:val="00A8125C"/>
    <w:rsid w:val="00A85F01"/>
    <w:rsid w:val="00AE3A9B"/>
    <w:rsid w:val="00B10554"/>
    <w:rsid w:val="00B36BC8"/>
    <w:rsid w:val="00B4649F"/>
    <w:rsid w:val="00B46597"/>
    <w:rsid w:val="00B71053"/>
    <w:rsid w:val="00B8614F"/>
    <w:rsid w:val="00BA5541"/>
    <w:rsid w:val="00BA7F41"/>
    <w:rsid w:val="00BF4CA7"/>
    <w:rsid w:val="00C242B8"/>
    <w:rsid w:val="00C74091"/>
    <w:rsid w:val="00CA6BA9"/>
    <w:rsid w:val="00CB4B10"/>
    <w:rsid w:val="00CB7318"/>
    <w:rsid w:val="00CC2F14"/>
    <w:rsid w:val="00CC54F5"/>
    <w:rsid w:val="00CC6819"/>
    <w:rsid w:val="00CF41B5"/>
    <w:rsid w:val="00D048BE"/>
    <w:rsid w:val="00D26678"/>
    <w:rsid w:val="00D70362"/>
    <w:rsid w:val="00D803DD"/>
    <w:rsid w:val="00D803F4"/>
    <w:rsid w:val="00D854AC"/>
    <w:rsid w:val="00DB6F71"/>
    <w:rsid w:val="00E44E49"/>
    <w:rsid w:val="00E52F1C"/>
    <w:rsid w:val="00E60689"/>
    <w:rsid w:val="00E77914"/>
    <w:rsid w:val="00E80746"/>
    <w:rsid w:val="00E959BA"/>
    <w:rsid w:val="00EA3790"/>
    <w:rsid w:val="00F014D6"/>
    <w:rsid w:val="00F0207A"/>
    <w:rsid w:val="00F0257C"/>
    <w:rsid w:val="00F07C7B"/>
    <w:rsid w:val="00F16DAC"/>
    <w:rsid w:val="00F36A6F"/>
    <w:rsid w:val="00F42C5F"/>
    <w:rsid w:val="00F50E1E"/>
    <w:rsid w:val="00F82488"/>
    <w:rsid w:val="00FA4C92"/>
    <w:rsid w:val="00FB3991"/>
    <w:rsid w:val="00FC5291"/>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B2E9"/>
  <w15:docId w15:val="{93522EA4-776F-489F-94E8-23AADA32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110"/>
      <w:jc w:val="both"/>
      <w:outlineLvl w:val="0"/>
    </w:pPr>
    <w:rPr>
      <w:b/>
      <w:bCs/>
      <w:sz w:val="28"/>
      <w:szCs w:val="28"/>
    </w:rPr>
  </w:style>
  <w:style w:type="paragraph" w:styleId="Heading2">
    <w:name w:val="heading 2"/>
    <w:basedOn w:val="Normal"/>
    <w:uiPriority w:val="1"/>
    <w:qFormat/>
    <w:pPr>
      <w:ind w:left="3182"/>
      <w:jc w:val="center"/>
      <w:outlineLvl w:val="1"/>
    </w:pPr>
    <w:rPr>
      <w:b/>
      <w:bCs/>
      <w:sz w:val="24"/>
      <w:szCs w:val="24"/>
    </w:rPr>
  </w:style>
  <w:style w:type="paragraph" w:styleId="Heading3">
    <w:name w:val="heading 3"/>
    <w:basedOn w:val="Normal"/>
    <w:uiPriority w:val="1"/>
    <w:qFormat/>
    <w:pPr>
      <w:ind w:left="107"/>
      <w:outlineLvl w:val="2"/>
    </w:pPr>
    <w:rPr>
      <w:sz w:val="24"/>
      <w:szCs w:val="24"/>
    </w:rPr>
  </w:style>
  <w:style w:type="paragraph" w:styleId="Heading4">
    <w:name w:val="heading 4"/>
    <w:basedOn w:val="Normal"/>
    <w:uiPriority w:val="1"/>
    <w:qFormat/>
    <w:pPr>
      <w:ind w:left="828" w:hanging="7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8" w:hanging="720"/>
    </w:pPr>
  </w:style>
  <w:style w:type="paragraph" w:customStyle="1" w:styleId="TableParagraph">
    <w:name w:val="Table Paragraph"/>
    <w:basedOn w:val="Normal"/>
    <w:uiPriority w:val="1"/>
    <w:qFormat/>
    <w:pPr>
      <w:ind w:left="16"/>
    </w:pPr>
    <w:rPr>
      <w:rFonts w:ascii="Arial" w:eastAsia="Arial" w:hAnsi="Arial" w:cs="Arial"/>
    </w:rPr>
  </w:style>
  <w:style w:type="character" w:styleId="Hyperlink">
    <w:name w:val="Hyperlink"/>
    <w:basedOn w:val="DefaultParagraphFont"/>
    <w:uiPriority w:val="99"/>
    <w:unhideWhenUsed/>
    <w:rsid w:val="00A85F01"/>
    <w:rPr>
      <w:color w:val="0000FF" w:themeColor="hyperlink"/>
      <w:u w:val="single"/>
    </w:rPr>
  </w:style>
  <w:style w:type="character" w:styleId="FollowedHyperlink">
    <w:name w:val="FollowedHyperlink"/>
    <w:basedOn w:val="DefaultParagraphFont"/>
    <w:uiPriority w:val="99"/>
    <w:semiHidden/>
    <w:unhideWhenUsed/>
    <w:rsid w:val="00A85F01"/>
    <w:rPr>
      <w:color w:val="800080" w:themeColor="followedHyperlink"/>
      <w:u w:val="single"/>
    </w:rPr>
  </w:style>
  <w:style w:type="paragraph" w:styleId="Footer">
    <w:name w:val="footer"/>
    <w:basedOn w:val="Normal"/>
    <w:link w:val="FooterChar"/>
    <w:uiPriority w:val="99"/>
    <w:rsid w:val="005E34AF"/>
    <w:pPr>
      <w:widowControl/>
      <w:tabs>
        <w:tab w:val="center" w:pos="4320"/>
        <w:tab w:val="right" w:pos="8640"/>
      </w:tabs>
      <w:autoSpaceDE/>
      <w:autoSpaceDN/>
    </w:pPr>
    <w:rPr>
      <w:rFonts w:ascii="Arial" w:hAnsi="Arial"/>
      <w:snapToGrid w:val="0"/>
    </w:rPr>
  </w:style>
  <w:style w:type="character" w:customStyle="1" w:styleId="FooterChar">
    <w:name w:val="Footer Char"/>
    <w:basedOn w:val="DefaultParagraphFont"/>
    <w:link w:val="Footer"/>
    <w:uiPriority w:val="99"/>
    <w:rsid w:val="005E34AF"/>
    <w:rPr>
      <w:rFonts w:ascii="Arial" w:eastAsia="Times New Roman" w:hAnsi="Arial" w:cs="Times New Roman"/>
      <w:snapToGrid w:val="0"/>
    </w:rPr>
  </w:style>
  <w:style w:type="paragraph" w:styleId="Title">
    <w:name w:val="Title"/>
    <w:basedOn w:val="Normal"/>
    <w:link w:val="TitleChar"/>
    <w:qFormat/>
    <w:rsid w:val="005E34AF"/>
    <w:pPr>
      <w:widowControl/>
      <w:autoSpaceDE/>
      <w:autoSpaceDN/>
      <w:jc w:val="center"/>
    </w:pPr>
    <w:rPr>
      <w:sz w:val="48"/>
      <w:szCs w:val="24"/>
    </w:rPr>
  </w:style>
  <w:style w:type="character" w:customStyle="1" w:styleId="TitleChar">
    <w:name w:val="Title Char"/>
    <w:basedOn w:val="DefaultParagraphFont"/>
    <w:link w:val="Title"/>
    <w:rsid w:val="005E34AF"/>
    <w:rPr>
      <w:rFonts w:ascii="Times New Roman" w:eastAsia="Times New Roman" w:hAnsi="Times New Roman" w:cs="Times New Roman"/>
      <w:sz w:val="48"/>
      <w:szCs w:val="24"/>
    </w:rPr>
  </w:style>
  <w:style w:type="paragraph" w:styleId="BalloonText">
    <w:name w:val="Balloon Text"/>
    <w:basedOn w:val="Normal"/>
    <w:link w:val="BalloonTextChar"/>
    <w:uiPriority w:val="99"/>
    <w:semiHidden/>
    <w:unhideWhenUsed/>
    <w:rsid w:val="008A7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40"/>
    <w:rPr>
      <w:rFonts w:ascii="Segoe UI" w:eastAsia="Times New Roman" w:hAnsi="Segoe UI" w:cs="Segoe UI"/>
      <w:sz w:val="18"/>
      <w:szCs w:val="18"/>
    </w:rPr>
  </w:style>
  <w:style w:type="character" w:styleId="CommentReference">
    <w:name w:val="annotation reference"/>
    <w:rsid w:val="00546ECB"/>
    <w:rPr>
      <w:sz w:val="16"/>
      <w:szCs w:val="16"/>
    </w:rPr>
  </w:style>
  <w:style w:type="paragraph" w:styleId="CommentText">
    <w:name w:val="annotation text"/>
    <w:basedOn w:val="Normal"/>
    <w:link w:val="CommentTextChar"/>
    <w:rsid w:val="00546ECB"/>
    <w:pPr>
      <w:autoSpaceDE/>
      <w:autoSpaceDN/>
    </w:pPr>
    <w:rPr>
      <w:rFonts w:ascii="Courier" w:hAnsi="Courier"/>
      <w:snapToGrid w:val="0"/>
      <w:sz w:val="20"/>
      <w:szCs w:val="20"/>
    </w:rPr>
  </w:style>
  <w:style w:type="character" w:customStyle="1" w:styleId="CommentTextChar">
    <w:name w:val="Comment Text Char"/>
    <w:basedOn w:val="DefaultParagraphFont"/>
    <w:link w:val="CommentText"/>
    <w:rsid w:val="00546ECB"/>
    <w:rPr>
      <w:rFonts w:ascii="Courier" w:eastAsia="Times New Roman" w:hAnsi="Courier" w:cs="Times New Roman"/>
      <w:snapToGrid w:val="0"/>
      <w:sz w:val="20"/>
      <w:szCs w:val="20"/>
    </w:rPr>
  </w:style>
  <w:style w:type="paragraph" w:styleId="Header">
    <w:name w:val="header"/>
    <w:basedOn w:val="Normal"/>
    <w:link w:val="HeaderChar"/>
    <w:uiPriority w:val="99"/>
    <w:unhideWhenUsed/>
    <w:rsid w:val="00290A72"/>
    <w:pPr>
      <w:tabs>
        <w:tab w:val="center" w:pos="4680"/>
        <w:tab w:val="right" w:pos="9360"/>
      </w:tabs>
    </w:pPr>
  </w:style>
  <w:style w:type="character" w:customStyle="1" w:styleId="HeaderChar">
    <w:name w:val="Header Char"/>
    <w:basedOn w:val="DefaultParagraphFont"/>
    <w:link w:val="Header"/>
    <w:uiPriority w:val="99"/>
    <w:rsid w:val="00290A72"/>
    <w:rPr>
      <w:rFonts w:ascii="Times New Roman" w:eastAsia="Times New Roman" w:hAnsi="Times New Roman" w:cs="Times New Roman"/>
    </w:rPr>
  </w:style>
  <w:style w:type="paragraph" w:styleId="Revision">
    <w:name w:val="Revision"/>
    <w:hidden/>
    <w:uiPriority w:val="99"/>
    <w:semiHidden/>
    <w:rsid w:val="007019B5"/>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3B6BEB"/>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3B6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3589">
      <w:bodyDiv w:val="1"/>
      <w:marLeft w:val="0"/>
      <w:marRight w:val="0"/>
      <w:marTop w:val="0"/>
      <w:marBottom w:val="0"/>
      <w:divBdr>
        <w:top w:val="none" w:sz="0" w:space="0" w:color="auto"/>
        <w:left w:val="none" w:sz="0" w:space="0" w:color="auto"/>
        <w:bottom w:val="none" w:sz="0" w:space="0" w:color="auto"/>
        <w:right w:val="none" w:sz="0" w:space="0" w:color="auto"/>
      </w:divBdr>
    </w:div>
    <w:div w:id="116184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1B09-3729-4224-AD55-1B8CCFF4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763</Words>
  <Characters>4353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LCBCC</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Requests for Statements of Qualifications</dc:subject>
  <dc:creator>George Sellery</dc:creator>
  <cp:lastModifiedBy>Falanga, Ron</cp:lastModifiedBy>
  <cp:revision>8</cp:revision>
  <cp:lastPrinted>2019-07-30T17:17:00Z</cp:lastPrinted>
  <dcterms:created xsi:type="dcterms:W3CDTF">2023-11-07T17:22:00Z</dcterms:created>
  <dcterms:modified xsi:type="dcterms:W3CDTF">2023-12-05T17:33:00Z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Adobe Acrobat 10.1.16</vt:lpwstr>
  </property>
  <property fmtid="{D5CDD505-2E9C-101B-9397-08002B2CF9AE}" pid="4" name="LastSaved">
    <vt:filetime>2019-07-24T00:00:00Z</vt:filetime>
  </property>
</Properties>
</file>