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2356C23D" w:rsidR="009044F5" w:rsidRPr="009044F5" w:rsidRDefault="00E36591" w:rsidP="00A70435">
      <w:pPr>
        <w:pStyle w:val="ListParagraph"/>
        <w:numPr>
          <w:ilvl w:val="0"/>
          <w:numId w:val="2"/>
        </w:numPr>
        <w:spacing w:after="240" w:line="240" w:lineRule="auto"/>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SCOPE OF SERVICES</w:t>
      </w:r>
    </w:p>
    <w:p w14:paraId="0ACDF6C6" w14:textId="35FC2B85" w:rsidR="009044F5" w:rsidRDefault="006D4111" w:rsidP="009044F5">
      <w:pPr>
        <w:pStyle w:val="ListParagraph"/>
        <w:numPr>
          <w:ilvl w:val="1"/>
          <w:numId w:val="2"/>
        </w:numPr>
        <w:spacing w:after="120"/>
        <w:ind w:left="547" w:hanging="547"/>
        <w:contextualSpacing w:val="0"/>
        <w:rPr>
          <w:rFonts w:ascii="Times New Roman" w:hAnsi="Times New Roman" w:cs="Times New Roman"/>
          <w:color w:val="000000"/>
          <w:sz w:val="24"/>
          <w:szCs w:val="24"/>
        </w:rPr>
      </w:pPr>
      <w:r w:rsidRPr="000303D8">
        <w:rPr>
          <w:rFonts w:ascii="Times New Roman" w:hAnsi="Times New Roman" w:cs="Times New Roman"/>
          <w:color w:val="000000"/>
          <w:sz w:val="24"/>
          <w:szCs w:val="24"/>
        </w:rPr>
        <w:t>Provide consulting services to the Office of Emergency Management on an as-needed basis.</w:t>
      </w:r>
    </w:p>
    <w:p w14:paraId="0184DA7B" w14:textId="472BCE8C" w:rsidR="000303D8" w:rsidRDefault="000303D8" w:rsidP="00F772E9">
      <w:pPr>
        <w:pStyle w:val="ListParagraph"/>
        <w:numPr>
          <w:ilvl w:val="1"/>
          <w:numId w:val="2"/>
        </w:numPr>
        <w:spacing w:after="120"/>
        <w:ind w:left="547" w:hanging="547"/>
        <w:contextualSpacing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County shall </w:t>
      </w:r>
      <w:r w:rsidR="00F772E9">
        <w:rPr>
          <w:rFonts w:ascii="Times New Roman" w:hAnsi="Times New Roman" w:cs="Times New Roman"/>
          <w:color w:val="000000"/>
          <w:sz w:val="24"/>
          <w:szCs w:val="24"/>
        </w:rPr>
        <w:t>pay,</w:t>
      </w:r>
      <w:r>
        <w:rPr>
          <w:rFonts w:ascii="Times New Roman" w:hAnsi="Times New Roman" w:cs="Times New Roman"/>
          <w:color w:val="000000"/>
          <w:sz w:val="24"/>
          <w:szCs w:val="24"/>
        </w:rPr>
        <w:t xml:space="preserve"> and the Consultant shall accept as full and complete payment for the timely and complete performance of its obligations. Under reviewing the project specific scope of services, the Consultant shall submit specific tasks to be performed as part of the project, and a detailed estimate cost sheet utilizing the pricing schedule. The lump sum fee will be the approved total hours and related direct expenses.</w:t>
      </w:r>
    </w:p>
    <w:p w14:paraId="51E2969D" w14:textId="4D44B761" w:rsidR="00944E1D" w:rsidRPr="000303D8" w:rsidRDefault="00944E1D" w:rsidP="000303D8">
      <w:pPr>
        <w:pStyle w:val="ListParagraph"/>
        <w:numPr>
          <w:ilvl w:val="1"/>
          <w:numId w:val="2"/>
        </w:numPr>
        <w:spacing w:after="120"/>
        <w:ind w:left="547" w:hanging="547"/>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The performance period for each task will be negotiated by the County and the Consultant for inclusion for the applicable task order.</w:t>
      </w:r>
    </w:p>
    <w:p w14:paraId="05EE790C" w14:textId="7D56BBD5" w:rsidR="009044F5" w:rsidRPr="009044F5" w:rsidRDefault="007D6C56" w:rsidP="00A70435">
      <w:pPr>
        <w:pStyle w:val="ListParagraph"/>
        <w:numPr>
          <w:ilvl w:val="0"/>
          <w:numId w:val="2"/>
        </w:numPr>
        <w:spacing w:after="240" w:line="240" w:lineRule="auto"/>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CON</w:t>
      </w:r>
      <w:r w:rsidR="006E4D26">
        <w:rPr>
          <w:rFonts w:ascii="Times New Roman" w:hAnsi="Times New Roman" w:cs="Times New Roman"/>
          <w:b/>
          <w:bCs/>
          <w:sz w:val="24"/>
          <w:szCs w:val="24"/>
        </w:rPr>
        <w:t>SULTANT</w:t>
      </w:r>
      <w:r w:rsidRPr="009044F5">
        <w:rPr>
          <w:rFonts w:ascii="Times New Roman" w:hAnsi="Times New Roman" w:cs="Times New Roman"/>
          <w:b/>
          <w:bCs/>
          <w:sz w:val="24"/>
          <w:szCs w:val="24"/>
        </w:rPr>
        <w:t xml:space="preserve"> RESPONSIBILITIES</w:t>
      </w:r>
    </w:p>
    <w:p w14:paraId="5C78A302" w14:textId="64614553" w:rsidR="00FA3E51" w:rsidRPr="00270FA7" w:rsidRDefault="00FA3E51" w:rsidP="00A70435">
      <w:pPr>
        <w:pStyle w:val="ListParagraph"/>
        <w:numPr>
          <w:ilvl w:val="1"/>
          <w:numId w:val="2"/>
        </w:numPr>
        <w:spacing w:after="240" w:line="240" w:lineRule="auto"/>
        <w:ind w:left="547" w:hanging="547"/>
        <w:contextualSpacing w:val="0"/>
        <w:rPr>
          <w:rFonts w:ascii="Times New Roman" w:hAnsi="Times New Roman" w:cs="Times New Roman"/>
          <w:b/>
          <w:bCs/>
          <w:sz w:val="24"/>
          <w:szCs w:val="24"/>
        </w:rPr>
      </w:pPr>
      <w:r w:rsidRPr="00FA3E51">
        <w:rPr>
          <w:rFonts w:ascii="Times New Roman" w:hAnsi="Times New Roman" w:cs="Times New Roman"/>
          <w:sz w:val="24"/>
          <w:szCs w:val="24"/>
        </w:rPr>
        <w:t>Provide consulting services to the Office of Emergency Management</w:t>
      </w:r>
      <w:r>
        <w:rPr>
          <w:rFonts w:ascii="Times New Roman" w:hAnsi="Times New Roman" w:cs="Times New Roman"/>
          <w:sz w:val="24"/>
          <w:szCs w:val="24"/>
        </w:rPr>
        <w:t xml:space="preserve"> on an as-needed </w:t>
      </w:r>
      <w:r w:rsidRPr="00FA3E51">
        <w:rPr>
          <w:rFonts w:ascii="Times New Roman" w:hAnsi="Times New Roman" w:cs="Times New Roman"/>
          <w:sz w:val="24"/>
          <w:szCs w:val="24"/>
        </w:rPr>
        <w:t>basis.</w:t>
      </w:r>
    </w:p>
    <w:p w14:paraId="2A46ABE5" w14:textId="06396377" w:rsidR="00270FA7" w:rsidRPr="00D04DD1" w:rsidRDefault="00270FA7" w:rsidP="00A70435">
      <w:pPr>
        <w:pStyle w:val="ListParagraph"/>
        <w:numPr>
          <w:ilvl w:val="1"/>
          <w:numId w:val="2"/>
        </w:numPr>
        <w:spacing w:after="240" w:line="240" w:lineRule="auto"/>
        <w:ind w:left="547" w:hanging="547"/>
        <w:contextualSpacing w:val="0"/>
        <w:rPr>
          <w:rFonts w:ascii="Times New Roman" w:hAnsi="Times New Roman" w:cs="Times New Roman"/>
          <w:b/>
          <w:bCs/>
          <w:sz w:val="24"/>
          <w:szCs w:val="24"/>
        </w:rPr>
      </w:pPr>
      <w:r>
        <w:rPr>
          <w:rFonts w:ascii="Times New Roman" w:hAnsi="Times New Roman" w:cs="Times New Roman"/>
          <w:sz w:val="24"/>
          <w:szCs w:val="24"/>
        </w:rPr>
        <w:t>Retain Certified Emergency Manager (CEM) designation by the International Association of Emergency Manager</w:t>
      </w:r>
      <w:r w:rsidR="00F76094">
        <w:rPr>
          <w:rFonts w:ascii="Times New Roman" w:hAnsi="Times New Roman" w:cs="Times New Roman"/>
          <w:sz w:val="24"/>
          <w:szCs w:val="24"/>
        </w:rPr>
        <w:t>s</w:t>
      </w:r>
      <w:r>
        <w:rPr>
          <w:rFonts w:ascii="Times New Roman" w:hAnsi="Times New Roman" w:cs="Times New Roman"/>
          <w:sz w:val="24"/>
          <w:szCs w:val="24"/>
        </w:rPr>
        <w:t xml:space="preserve"> (IAEM) </w:t>
      </w:r>
      <w:r w:rsidR="002970BE">
        <w:rPr>
          <w:rFonts w:ascii="Times New Roman" w:hAnsi="Times New Roman" w:cs="Times New Roman"/>
          <w:sz w:val="24"/>
          <w:szCs w:val="24"/>
        </w:rPr>
        <w:t xml:space="preserve">or Florida Professional Emergency Manager (FPEM) designation by the Florida Emergency Preparedness Association (FEPA) </w:t>
      </w:r>
      <w:r>
        <w:rPr>
          <w:rFonts w:ascii="Times New Roman" w:hAnsi="Times New Roman" w:cs="Times New Roman"/>
          <w:sz w:val="24"/>
          <w:szCs w:val="24"/>
        </w:rPr>
        <w:t>for the duration of the contract.</w:t>
      </w:r>
    </w:p>
    <w:p w14:paraId="40DBA7CA" w14:textId="62829350" w:rsidR="00D04DD1" w:rsidRDefault="009F6192" w:rsidP="00A70435">
      <w:pPr>
        <w:pStyle w:val="ListParagraph"/>
        <w:numPr>
          <w:ilvl w:val="1"/>
          <w:numId w:val="2"/>
        </w:numPr>
        <w:spacing w:after="240" w:line="240" w:lineRule="auto"/>
        <w:ind w:left="547" w:hanging="547"/>
        <w:contextualSpacing w:val="0"/>
        <w:rPr>
          <w:rFonts w:ascii="Times New Roman" w:hAnsi="Times New Roman" w:cs="Times New Roman"/>
          <w:sz w:val="24"/>
          <w:szCs w:val="24"/>
        </w:rPr>
      </w:pPr>
      <w:r w:rsidRPr="009F6192">
        <w:rPr>
          <w:rFonts w:ascii="Times New Roman" w:hAnsi="Times New Roman" w:cs="Times New Roman"/>
          <w:sz w:val="24"/>
          <w:szCs w:val="24"/>
        </w:rPr>
        <w:t xml:space="preserve">Progress reports and invoices shall be provided on a monthly basis and must include hours per task </w:t>
      </w:r>
      <w:r w:rsidR="00A87EAA">
        <w:rPr>
          <w:rFonts w:ascii="Times New Roman" w:hAnsi="Times New Roman" w:cs="Times New Roman"/>
          <w:sz w:val="24"/>
          <w:szCs w:val="24"/>
        </w:rPr>
        <w:t xml:space="preserve">order </w:t>
      </w:r>
      <w:r w:rsidRPr="009F6192">
        <w:rPr>
          <w:rFonts w:ascii="Times New Roman" w:hAnsi="Times New Roman" w:cs="Times New Roman"/>
          <w:sz w:val="24"/>
          <w:szCs w:val="24"/>
        </w:rPr>
        <w:t>and dollars spent.</w:t>
      </w:r>
    </w:p>
    <w:p w14:paraId="0B06CCB4" w14:textId="32BF3809" w:rsidR="009F6192" w:rsidRPr="000D5503" w:rsidRDefault="009F6192" w:rsidP="00A70435">
      <w:pPr>
        <w:pStyle w:val="ListParagraph"/>
        <w:numPr>
          <w:ilvl w:val="1"/>
          <w:numId w:val="2"/>
        </w:numPr>
        <w:spacing w:after="240" w:line="240" w:lineRule="auto"/>
        <w:ind w:left="547" w:hanging="547"/>
        <w:contextualSpacing w:val="0"/>
        <w:rPr>
          <w:rFonts w:ascii="Times New Roman" w:hAnsi="Times New Roman" w:cs="Times New Roman"/>
          <w:sz w:val="24"/>
          <w:szCs w:val="24"/>
        </w:rPr>
      </w:pPr>
      <w:r>
        <w:rPr>
          <w:rFonts w:ascii="Times New Roman" w:hAnsi="Times New Roman" w:cs="Times New Roman"/>
          <w:sz w:val="24"/>
          <w:szCs w:val="24"/>
        </w:rPr>
        <w:t xml:space="preserve">All computer analysis shall be performed on computers compatible with systems in place </w:t>
      </w:r>
      <w:r w:rsidRPr="000D5503">
        <w:rPr>
          <w:rFonts w:ascii="Times New Roman" w:hAnsi="Times New Roman" w:cs="Times New Roman"/>
          <w:sz w:val="24"/>
          <w:szCs w:val="24"/>
        </w:rPr>
        <w:t>within Lake County.</w:t>
      </w:r>
    </w:p>
    <w:p w14:paraId="6CD5802B" w14:textId="4B631D5C" w:rsidR="009F6192" w:rsidRPr="000D5503" w:rsidRDefault="009F6192" w:rsidP="00A70435">
      <w:pPr>
        <w:pStyle w:val="ListParagraph"/>
        <w:numPr>
          <w:ilvl w:val="1"/>
          <w:numId w:val="2"/>
        </w:numPr>
        <w:spacing w:after="240" w:line="240" w:lineRule="auto"/>
        <w:ind w:left="547" w:hanging="547"/>
        <w:contextualSpacing w:val="0"/>
        <w:rPr>
          <w:rFonts w:ascii="Times New Roman" w:hAnsi="Times New Roman" w:cs="Times New Roman"/>
          <w:sz w:val="24"/>
          <w:szCs w:val="24"/>
        </w:rPr>
      </w:pPr>
      <w:r w:rsidRPr="000D5503">
        <w:rPr>
          <w:rFonts w:ascii="Times New Roman" w:hAnsi="Times New Roman" w:cs="Times New Roman"/>
          <w:sz w:val="24"/>
          <w:szCs w:val="24"/>
        </w:rPr>
        <w:t>All documents and support materials developed shall be prepared in Microsoft Office format such as Word, Access, Excel and Power Point.</w:t>
      </w:r>
    </w:p>
    <w:p w14:paraId="346A2BAA" w14:textId="28CD9D92" w:rsidR="009F6192" w:rsidRPr="000D5503" w:rsidRDefault="009F6192" w:rsidP="00A70435">
      <w:pPr>
        <w:pStyle w:val="ListParagraph"/>
        <w:numPr>
          <w:ilvl w:val="1"/>
          <w:numId w:val="2"/>
        </w:numPr>
        <w:spacing w:after="240" w:line="240" w:lineRule="auto"/>
        <w:ind w:left="547" w:hanging="547"/>
        <w:contextualSpacing w:val="0"/>
        <w:rPr>
          <w:rFonts w:ascii="Times New Roman" w:hAnsi="Times New Roman" w:cs="Times New Roman"/>
          <w:sz w:val="24"/>
          <w:szCs w:val="24"/>
        </w:rPr>
      </w:pPr>
      <w:r w:rsidRPr="000D5503">
        <w:rPr>
          <w:rFonts w:ascii="Times New Roman" w:hAnsi="Times New Roman" w:cs="Times New Roman"/>
          <w:sz w:val="24"/>
          <w:szCs w:val="24"/>
        </w:rPr>
        <w:t>All Geographical Information System (GIS) related information will be provided in a format compatible with systems in place within Lake County.</w:t>
      </w:r>
    </w:p>
    <w:p w14:paraId="517BE058" w14:textId="7EB5844F" w:rsidR="00FA3E51" w:rsidRDefault="00FA3E51" w:rsidP="00A70435">
      <w:pPr>
        <w:pStyle w:val="ListParagraph"/>
        <w:numPr>
          <w:ilvl w:val="0"/>
          <w:numId w:val="2"/>
        </w:numPr>
        <w:spacing w:after="240" w:line="240" w:lineRule="auto"/>
        <w:ind w:left="0"/>
        <w:contextualSpacing w:val="0"/>
        <w:rPr>
          <w:rFonts w:ascii="Times New Roman" w:hAnsi="Times New Roman" w:cs="Times New Roman"/>
          <w:b/>
          <w:bCs/>
          <w:sz w:val="24"/>
          <w:szCs w:val="24"/>
        </w:rPr>
      </w:pPr>
      <w:r w:rsidRPr="00FA3E51">
        <w:rPr>
          <w:rFonts w:ascii="Times New Roman" w:hAnsi="Times New Roman" w:cs="Times New Roman"/>
          <w:b/>
          <w:bCs/>
          <w:sz w:val="24"/>
          <w:szCs w:val="24"/>
        </w:rPr>
        <w:t>OUTLINE OF WORK TASKS</w:t>
      </w:r>
    </w:p>
    <w:p w14:paraId="14A1C8E2" w14:textId="0079002A" w:rsidR="00FA3E51" w:rsidRPr="008D1BB5" w:rsidRDefault="00FA3E51" w:rsidP="00A70435">
      <w:pPr>
        <w:pStyle w:val="ListParagraph"/>
        <w:spacing w:after="240" w:line="240" w:lineRule="auto"/>
        <w:ind w:left="547" w:hanging="547"/>
        <w:contextualSpacing w:val="0"/>
        <w:rPr>
          <w:rFonts w:ascii="Times New Roman" w:hAnsi="Times New Roman" w:cs="Times New Roman"/>
          <w:sz w:val="24"/>
          <w:szCs w:val="24"/>
        </w:rPr>
      </w:pPr>
      <w:r w:rsidRPr="008D1BB5">
        <w:rPr>
          <w:rFonts w:ascii="Times New Roman" w:hAnsi="Times New Roman" w:cs="Times New Roman"/>
          <w:sz w:val="24"/>
          <w:szCs w:val="24"/>
        </w:rPr>
        <w:t>3.1</w:t>
      </w:r>
      <w:r w:rsidRPr="008D1BB5">
        <w:rPr>
          <w:rFonts w:ascii="Times New Roman" w:hAnsi="Times New Roman" w:cs="Times New Roman"/>
          <w:sz w:val="24"/>
          <w:szCs w:val="24"/>
        </w:rPr>
        <w:tab/>
      </w:r>
      <w:r w:rsidR="009B184E" w:rsidRPr="008D1BB5">
        <w:rPr>
          <w:rFonts w:ascii="Times New Roman" w:hAnsi="Times New Roman" w:cs="Times New Roman"/>
          <w:sz w:val="24"/>
          <w:szCs w:val="24"/>
        </w:rPr>
        <w:t>Emergency Management Plans and Procedures</w:t>
      </w:r>
    </w:p>
    <w:p w14:paraId="3D080926" w14:textId="48BB6844" w:rsidR="009B184E" w:rsidRDefault="009B184E" w:rsidP="00A70435">
      <w:pPr>
        <w:pStyle w:val="ListParagraph"/>
        <w:spacing w:after="240" w:line="240" w:lineRule="auto"/>
        <w:ind w:left="1267" w:hanging="720"/>
        <w:contextualSpacing w:val="0"/>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Comprehensive Emergency Management Plan (CEMP)</w:t>
      </w:r>
    </w:p>
    <w:p w14:paraId="158BEF7B" w14:textId="5878CE0E" w:rsidR="009B184E" w:rsidRDefault="009B184E" w:rsidP="002D6DA6">
      <w:pPr>
        <w:pStyle w:val="ListParagraph"/>
        <w:spacing w:after="240" w:line="240" w:lineRule="auto"/>
        <w:ind w:left="1584" w:hanging="864"/>
        <w:contextualSpacing w:val="0"/>
        <w:jc w:val="both"/>
        <w:rPr>
          <w:rFonts w:ascii="Times New Roman" w:hAnsi="Times New Roman" w:cs="Times New Roman"/>
          <w:sz w:val="24"/>
          <w:szCs w:val="24"/>
        </w:rPr>
      </w:pPr>
      <w:r>
        <w:rPr>
          <w:rFonts w:ascii="Times New Roman" w:hAnsi="Times New Roman" w:cs="Times New Roman"/>
          <w:sz w:val="24"/>
          <w:szCs w:val="24"/>
        </w:rPr>
        <w:t>3.1.1.1</w:t>
      </w:r>
      <w:r>
        <w:rPr>
          <w:rFonts w:ascii="Times New Roman" w:hAnsi="Times New Roman" w:cs="Times New Roman"/>
          <w:sz w:val="24"/>
          <w:szCs w:val="24"/>
        </w:rPr>
        <w:tab/>
        <w:t>The creation, evaluation, revision, or process for CEMP updates, programmatic accreditation and other legal/regulatory compliance related to the CEMP to include, but not limited to the National Incident Management System (NIMS) compliance requirements and other homeland security requirements.</w:t>
      </w:r>
    </w:p>
    <w:p w14:paraId="0FE988EF" w14:textId="7337D9AE" w:rsidR="009B184E" w:rsidRDefault="009B184E" w:rsidP="00E44236">
      <w:pPr>
        <w:pStyle w:val="ListParagraph"/>
        <w:spacing w:after="240" w:line="240" w:lineRule="auto"/>
        <w:ind w:left="1267" w:hanging="720"/>
        <w:contextualSpacing w:val="0"/>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t>Healthcare Facility Emergency Management Plan Review</w:t>
      </w:r>
    </w:p>
    <w:p w14:paraId="40A6D887" w14:textId="2BC236BB" w:rsidR="009B184E" w:rsidRDefault="00E44236" w:rsidP="00F772E9">
      <w:pPr>
        <w:pStyle w:val="ListParagraph"/>
        <w:spacing w:after="240" w:line="240" w:lineRule="auto"/>
        <w:ind w:left="1584" w:hanging="86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3.1.2.1</w:t>
      </w:r>
      <w:r>
        <w:rPr>
          <w:rFonts w:ascii="Times New Roman" w:hAnsi="Times New Roman" w:cs="Times New Roman"/>
          <w:sz w:val="24"/>
          <w:szCs w:val="24"/>
        </w:rPr>
        <w:tab/>
      </w:r>
      <w:r w:rsidR="009B184E">
        <w:rPr>
          <w:rFonts w:ascii="Times New Roman" w:hAnsi="Times New Roman" w:cs="Times New Roman"/>
          <w:sz w:val="24"/>
          <w:szCs w:val="24"/>
        </w:rPr>
        <w:t>This involves the review and recommendation for improvements to the emergency management plans for healthcare facilities to include, but not limited to, assisted living facilities, hospitals, and nursing homes.</w:t>
      </w:r>
    </w:p>
    <w:p w14:paraId="70B51E3A" w14:textId="6B05B238" w:rsidR="009B184E" w:rsidRDefault="009B184E" w:rsidP="00E44236">
      <w:pPr>
        <w:pStyle w:val="ListParagraph"/>
        <w:spacing w:after="240" w:line="240" w:lineRule="auto"/>
        <w:ind w:left="1267" w:hanging="720"/>
        <w:contextualSpacing w:val="0"/>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t>Interagency Coordinating Procedures and/or Guidelines</w:t>
      </w:r>
    </w:p>
    <w:p w14:paraId="5492F3CC" w14:textId="3CB10779" w:rsidR="009B184E" w:rsidRDefault="00E44236" w:rsidP="002D6DA6">
      <w:pPr>
        <w:pStyle w:val="ListParagraph"/>
        <w:spacing w:after="240" w:line="240" w:lineRule="auto"/>
        <w:ind w:left="1584" w:hanging="864"/>
        <w:contextualSpacing w:val="0"/>
        <w:jc w:val="both"/>
        <w:rPr>
          <w:rFonts w:ascii="Times New Roman" w:hAnsi="Times New Roman" w:cs="Times New Roman"/>
          <w:sz w:val="24"/>
          <w:szCs w:val="24"/>
        </w:rPr>
      </w:pPr>
      <w:r>
        <w:rPr>
          <w:rFonts w:ascii="Times New Roman" w:hAnsi="Times New Roman" w:cs="Times New Roman"/>
          <w:sz w:val="24"/>
          <w:szCs w:val="24"/>
        </w:rPr>
        <w:t>3.1.3.1</w:t>
      </w:r>
      <w:r>
        <w:rPr>
          <w:rFonts w:ascii="Times New Roman" w:hAnsi="Times New Roman" w:cs="Times New Roman"/>
          <w:sz w:val="24"/>
          <w:szCs w:val="24"/>
        </w:rPr>
        <w:tab/>
      </w:r>
      <w:r w:rsidR="009B184E">
        <w:rPr>
          <w:rFonts w:ascii="Times New Roman" w:hAnsi="Times New Roman" w:cs="Times New Roman"/>
          <w:sz w:val="24"/>
          <w:szCs w:val="24"/>
        </w:rPr>
        <w:t>The creation, evaluation, revision, or process development of procedures to operationally implement the concepts within the CEMP with some or all applicable agencies.</w:t>
      </w:r>
    </w:p>
    <w:p w14:paraId="571E8F1B" w14:textId="1D213057" w:rsidR="009B184E" w:rsidRDefault="009B184E" w:rsidP="00E44236">
      <w:pPr>
        <w:pStyle w:val="ListParagraph"/>
        <w:spacing w:after="240" w:line="240" w:lineRule="auto"/>
        <w:ind w:left="1267" w:hanging="720"/>
        <w:contextualSpacing w:val="0"/>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t>Agency Specific Plans</w:t>
      </w:r>
    </w:p>
    <w:p w14:paraId="1D484D3A" w14:textId="12924209" w:rsidR="009B184E" w:rsidRDefault="00E44236" w:rsidP="002D6DA6">
      <w:pPr>
        <w:pStyle w:val="ListParagraph"/>
        <w:spacing w:after="240" w:line="240" w:lineRule="auto"/>
        <w:ind w:left="1584" w:hanging="864"/>
        <w:contextualSpacing w:val="0"/>
        <w:jc w:val="both"/>
        <w:rPr>
          <w:rFonts w:ascii="Times New Roman" w:hAnsi="Times New Roman" w:cs="Times New Roman"/>
          <w:sz w:val="24"/>
          <w:szCs w:val="24"/>
        </w:rPr>
      </w:pPr>
      <w:r>
        <w:rPr>
          <w:rFonts w:ascii="Times New Roman" w:hAnsi="Times New Roman" w:cs="Times New Roman"/>
          <w:sz w:val="24"/>
          <w:szCs w:val="24"/>
        </w:rPr>
        <w:t>3.1.4.1</w:t>
      </w:r>
      <w:r>
        <w:rPr>
          <w:rFonts w:ascii="Times New Roman" w:hAnsi="Times New Roman" w:cs="Times New Roman"/>
          <w:sz w:val="24"/>
          <w:szCs w:val="24"/>
        </w:rPr>
        <w:tab/>
      </w:r>
      <w:r w:rsidR="009B184E">
        <w:rPr>
          <w:rFonts w:ascii="Times New Roman" w:hAnsi="Times New Roman" w:cs="Times New Roman"/>
          <w:sz w:val="24"/>
          <w:szCs w:val="24"/>
        </w:rPr>
        <w:t>The creation, evaluation, revision, or process development of agency specific plans. This may include, but not limited to, written directives, standard operating procedures, standard administrative procedures, etc.</w:t>
      </w:r>
    </w:p>
    <w:p w14:paraId="5B55AE86" w14:textId="57FFAF7F" w:rsidR="009B184E" w:rsidRDefault="009B184E" w:rsidP="00E44236">
      <w:pPr>
        <w:pStyle w:val="ListParagraph"/>
        <w:spacing w:after="240" w:line="240" w:lineRule="auto"/>
        <w:ind w:left="1267" w:hanging="720"/>
        <w:contextualSpacing w:val="0"/>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t>Strategic Plans</w:t>
      </w:r>
    </w:p>
    <w:p w14:paraId="6FF2761F" w14:textId="628DE077" w:rsidR="009B184E" w:rsidRDefault="00E44236" w:rsidP="002D6DA6">
      <w:pPr>
        <w:pStyle w:val="ListParagraph"/>
        <w:spacing w:after="240" w:line="240" w:lineRule="auto"/>
        <w:ind w:left="1584" w:hanging="864"/>
        <w:contextualSpacing w:val="0"/>
        <w:jc w:val="both"/>
        <w:rPr>
          <w:rFonts w:ascii="Times New Roman" w:hAnsi="Times New Roman" w:cs="Times New Roman"/>
          <w:sz w:val="24"/>
          <w:szCs w:val="24"/>
        </w:rPr>
      </w:pPr>
      <w:r>
        <w:rPr>
          <w:rFonts w:ascii="Times New Roman" w:hAnsi="Times New Roman" w:cs="Times New Roman"/>
          <w:sz w:val="24"/>
          <w:szCs w:val="24"/>
        </w:rPr>
        <w:t>3.1.5.1</w:t>
      </w:r>
      <w:r>
        <w:rPr>
          <w:rFonts w:ascii="Times New Roman" w:hAnsi="Times New Roman" w:cs="Times New Roman"/>
          <w:sz w:val="24"/>
          <w:szCs w:val="24"/>
        </w:rPr>
        <w:tab/>
      </w:r>
      <w:r w:rsidR="0095449C">
        <w:rPr>
          <w:rFonts w:ascii="Times New Roman" w:hAnsi="Times New Roman" w:cs="Times New Roman"/>
          <w:sz w:val="24"/>
          <w:szCs w:val="24"/>
        </w:rPr>
        <w:t>The creation, evaluation, revision, or process development of overarching goals and objectives for the Emergency Management Program.</w:t>
      </w:r>
    </w:p>
    <w:p w14:paraId="1021B1DF" w14:textId="3FCDFDC8" w:rsidR="0095449C" w:rsidRDefault="0095449C" w:rsidP="00E44236">
      <w:pPr>
        <w:pStyle w:val="ListParagraph"/>
        <w:spacing w:after="240" w:line="240" w:lineRule="auto"/>
        <w:ind w:left="1267" w:hanging="720"/>
        <w:contextualSpacing w:val="0"/>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rPr>
        <w:tab/>
        <w:t>Continuity of Operations/Continuity of Government Plans</w:t>
      </w:r>
    </w:p>
    <w:p w14:paraId="5C8DBE57" w14:textId="7BAFD7A9" w:rsidR="0095449C" w:rsidRPr="008D1BB5" w:rsidRDefault="00E44236" w:rsidP="002D6DA6">
      <w:pPr>
        <w:pStyle w:val="ListParagraph"/>
        <w:spacing w:after="240" w:line="240" w:lineRule="auto"/>
        <w:ind w:left="1584" w:hanging="864"/>
        <w:contextualSpacing w:val="0"/>
        <w:jc w:val="both"/>
        <w:rPr>
          <w:rFonts w:ascii="Times New Roman" w:hAnsi="Times New Roman" w:cs="Times New Roman"/>
          <w:sz w:val="24"/>
          <w:szCs w:val="24"/>
        </w:rPr>
      </w:pPr>
      <w:r>
        <w:rPr>
          <w:rFonts w:ascii="Times New Roman" w:hAnsi="Times New Roman" w:cs="Times New Roman"/>
          <w:sz w:val="24"/>
          <w:szCs w:val="24"/>
        </w:rPr>
        <w:t>3.1.6.1</w:t>
      </w:r>
      <w:r>
        <w:rPr>
          <w:rFonts w:ascii="Times New Roman" w:hAnsi="Times New Roman" w:cs="Times New Roman"/>
          <w:sz w:val="24"/>
          <w:szCs w:val="24"/>
        </w:rPr>
        <w:tab/>
      </w:r>
      <w:r w:rsidR="0095449C">
        <w:rPr>
          <w:rFonts w:ascii="Times New Roman" w:hAnsi="Times New Roman" w:cs="Times New Roman"/>
          <w:sz w:val="24"/>
          <w:szCs w:val="24"/>
        </w:rPr>
        <w:t xml:space="preserve">The creation, evaluation, revision, or process development of continuity of operations/government plans and procedures for key processes within the local government to the standards prescribed by the State of Florida or the Department of </w:t>
      </w:r>
      <w:r w:rsidR="0095449C" w:rsidRPr="008D1BB5">
        <w:rPr>
          <w:rFonts w:ascii="Times New Roman" w:hAnsi="Times New Roman" w:cs="Times New Roman"/>
          <w:sz w:val="24"/>
          <w:szCs w:val="24"/>
        </w:rPr>
        <w:t>Homeland Security.</w:t>
      </w:r>
    </w:p>
    <w:p w14:paraId="35D91C9F" w14:textId="13A130FF" w:rsidR="0095449C" w:rsidRPr="008D1BB5" w:rsidRDefault="0095449C" w:rsidP="00E44236">
      <w:pPr>
        <w:pStyle w:val="ListParagraph"/>
        <w:spacing w:after="240" w:line="240" w:lineRule="auto"/>
        <w:ind w:left="547" w:hanging="547"/>
        <w:contextualSpacing w:val="0"/>
        <w:rPr>
          <w:rFonts w:ascii="Times New Roman" w:hAnsi="Times New Roman" w:cs="Times New Roman"/>
          <w:sz w:val="24"/>
          <w:szCs w:val="24"/>
        </w:rPr>
      </w:pPr>
      <w:r w:rsidRPr="008D1BB5">
        <w:rPr>
          <w:rFonts w:ascii="Times New Roman" w:hAnsi="Times New Roman" w:cs="Times New Roman"/>
          <w:sz w:val="24"/>
          <w:szCs w:val="24"/>
        </w:rPr>
        <w:t>3.2</w:t>
      </w:r>
      <w:r w:rsidRPr="008D1BB5">
        <w:rPr>
          <w:rFonts w:ascii="Times New Roman" w:hAnsi="Times New Roman" w:cs="Times New Roman"/>
          <w:sz w:val="24"/>
          <w:szCs w:val="24"/>
        </w:rPr>
        <w:tab/>
        <w:t>After Action Reports/Improvement Plans for Real World Events</w:t>
      </w:r>
    </w:p>
    <w:p w14:paraId="29E17277" w14:textId="6A925239" w:rsidR="0095449C" w:rsidRPr="008D1BB5" w:rsidRDefault="00E44236" w:rsidP="002D6DA6">
      <w:pPr>
        <w:pStyle w:val="ListParagraph"/>
        <w:spacing w:after="240" w:line="240" w:lineRule="auto"/>
        <w:ind w:left="1267" w:hanging="720"/>
        <w:contextualSpacing w:val="0"/>
        <w:jc w:val="both"/>
        <w:rPr>
          <w:rFonts w:ascii="Times New Roman" w:hAnsi="Times New Roman" w:cs="Times New Roman"/>
          <w:sz w:val="24"/>
          <w:szCs w:val="24"/>
        </w:rPr>
      </w:pPr>
      <w:r w:rsidRPr="008D1BB5">
        <w:rPr>
          <w:rFonts w:ascii="Times New Roman" w:hAnsi="Times New Roman" w:cs="Times New Roman"/>
          <w:sz w:val="24"/>
          <w:szCs w:val="24"/>
        </w:rPr>
        <w:t>3.2.1</w:t>
      </w:r>
      <w:r w:rsidRPr="008D1BB5">
        <w:rPr>
          <w:rFonts w:ascii="Times New Roman" w:hAnsi="Times New Roman" w:cs="Times New Roman"/>
          <w:sz w:val="24"/>
          <w:szCs w:val="24"/>
        </w:rPr>
        <w:tab/>
      </w:r>
      <w:r w:rsidR="0095449C" w:rsidRPr="008D1BB5">
        <w:rPr>
          <w:rFonts w:ascii="Times New Roman" w:hAnsi="Times New Roman" w:cs="Times New Roman"/>
          <w:sz w:val="24"/>
          <w:szCs w:val="24"/>
        </w:rPr>
        <w:t>Coordinate with Office of Emergency Management and all identified stakeholders to produce After Action Reports and Improvement Plans that evaluate and provide suggestions to improve emergency response.</w:t>
      </w:r>
    </w:p>
    <w:p w14:paraId="0A717A86" w14:textId="2AA1FCBF" w:rsidR="0095449C" w:rsidRPr="008D1BB5" w:rsidRDefault="00E44236" w:rsidP="002D6DA6">
      <w:pPr>
        <w:pStyle w:val="ListParagraph"/>
        <w:spacing w:after="240" w:line="240" w:lineRule="auto"/>
        <w:ind w:left="1267" w:hanging="720"/>
        <w:contextualSpacing w:val="0"/>
        <w:jc w:val="both"/>
        <w:rPr>
          <w:rFonts w:ascii="Times New Roman" w:hAnsi="Times New Roman" w:cs="Times New Roman"/>
          <w:sz w:val="24"/>
          <w:szCs w:val="24"/>
        </w:rPr>
      </w:pPr>
      <w:r w:rsidRPr="008D1BB5">
        <w:rPr>
          <w:rFonts w:ascii="Times New Roman" w:hAnsi="Times New Roman" w:cs="Times New Roman"/>
          <w:sz w:val="24"/>
          <w:szCs w:val="24"/>
        </w:rPr>
        <w:t>3.2.2</w:t>
      </w:r>
      <w:r w:rsidRPr="008D1BB5">
        <w:rPr>
          <w:rFonts w:ascii="Times New Roman" w:hAnsi="Times New Roman" w:cs="Times New Roman"/>
          <w:sz w:val="24"/>
          <w:szCs w:val="24"/>
        </w:rPr>
        <w:tab/>
      </w:r>
      <w:r w:rsidR="0095449C" w:rsidRPr="008D1BB5">
        <w:rPr>
          <w:rFonts w:ascii="Times New Roman" w:hAnsi="Times New Roman" w:cs="Times New Roman"/>
          <w:sz w:val="24"/>
          <w:szCs w:val="24"/>
        </w:rPr>
        <w:t>Development of all After Action Reports and Improvement Plans will be compliance with the Homeland Security Exercise &amp; Evaluation Program (HSEEP).</w:t>
      </w:r>
    </w:p>
    <w:p w14:paraId="4B15D729" w14:textId="6568ADF6" w:rsidR="0095449C" w:rsidRPr="008D1BB5" w:rsidRDefault="0095449C" w:rsidP="00E44236">
      <w:pPr>
        <w:pStyle w:val="ListParagraph"/>
        <w:spacing w:after="240" w:line="240" w:lineRule="auto"/>
        <w:ind w:left="547" w:hanging="547"/>
        <w:contextualSpacing w:val="0"/>
        <w:rPr>
          <w:rFonts w:ascii="Times New Roman" w:hAnsi="Times New Roman" w:cs="Times New Roman"/>
          <w:sz w:val="24"/>
          <w:szCs w:val="24"/>
        </w:rPr>
      </w:pPr>
      <w:r w:rsidRPr="008D1BB5">
        <w:rPr>
          <w:rFonts w:ascii="Times New Roman" w:hAnsi="Times New Roman" w:cs="Times New Roman"/>
          <w:sz w:val="24"/>
          <w:szCs w:val="24"/>
        </w:rPr>
        <w:t>3.3</w:t>
      </w:r>
      <w:r w:rsidR="00E44236" w:rsidRPr="008D1BB5">
        <w:rPr>
          <w:rFonts w:ascii="Times New Roman" w:hAnsi="Times New Roman" w:cs="Times New Roman"/>
          <w:sz w:val="24"/>
          <w:szCs w:val="24"/>
        </w:rPr>
        <w:tab/>
      </w:r>
      <w:r w:rsidRPr="008D1BB5">
        <w:rPr>
          <w:rFonts w:ascii="Times New Roman" w:hAnsi="Times New Roman" w:cs="Times New Roman"/>
          <w:sz w:val="24"/>
          <w:szCs w:val="24"/>
        </w:rPr>
        <w:t>Training and Exercises</w:t>
      </w:r>
    </w:p>
    <w:p w14:paraId="60AD5AC9" w14:textId="17F4FDDD" w:rsidR="0095449C" w:rsidRPr="00E44236" w:rsidRDefault="00E44236" w:rsidP="00E44236">
      <w:pPr>
        <w:spacing w:after="240" w:line="240" w:lineRule="auto"/>
        <w:ind w:left="1267" w:hanging="720"/>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r>
      <w:r w:rsidR="0095449C" w:rsidRPr="00E44236">
        <w:rPr>
          <w:rFonts w:ascii="Times New Roman" w:hAnsi="Times New Roman" w:cs="Times New Roman"/>
          <w:sz w:val="24"/>
          <w:szCs w:val="24"/>
        </w:rPr>
        <w:t>National Incident Management System (NIMS)/Incident Command System (ICS) Training</w:t>
      </w:r>
    </w:p>
    <w:p w14:paraId="0718E912" w14:textId="4C49F437" w:rsidR="0095449C" w:rsidRDefault="00E44236" w:rsidP="00E44236">
      <w:pPr>
        <w:pStyle w:val="ListParagraph"/>
        <w:spacing w:after="240" w:line="240" w:lineRule="auto"/>
        <w:ind w:left="1584" w:hanging="864"/>
        <w:contextualSpacing w:val="0"/>
        <w:rPr>
          <w:rFonts w:ascii="Times New Roman" w:hAnsi="Times New Roman" w:cs="Times New Roman"/>
          <w:sz w:val="24"/>
          <w:szCs w:val="24"/>
        </w:rPr>
      </w:pPr>
      <w:r>
        <w:rPr>
          <w:rFonts w:ascii="Times New Roman" w:hAnsi="Times New Roman" w:cs="Times New Roman"/>
          <w:sz w:val="24"/>
          <w:szCs w:val="24"/>
        </w:rPr>
        <w:t>3.3.1.1</w:t>
      </w:r>
      <w:r>
        <w:rPr>
          <w:rFonts w:ascii="Times New Roman" w:hAnsi="Times New Roman" w:cs="Times New Roman"/>
          <w:sz w:val="24"/>
          <w:szCs w:val="24"/>
        </w:rPr>
        <w:tab/>
      </w:r>
      <w:r w:rsidR="0095449C">
        <w:rPr>
          <w:rFonts w:ascii="Times New Roman" w:hAnsi="Times New Roman" w:cs="Times New Roman"/>
          <w:sz w:val="24"/>
          <w:szCs w:val="24"/>
        </w:rPr>
        <w:t>The Con</w:t>
      </w:r>
      <w:r w:rsidR="006E4D26">
        <w:rPr>
          <w:rFonts w:ascii="Times New Roman" w:hAnsi="Times New Roman" w:cs="Times New Roman"/>
          <w:sz w:val="24"/>
          <w:szCs w:val="24"/>
        </w:rPr>
        <w:t>sultant</w:t>
      </w:r>
      <w:r w:rsidR="0095449C">
        <w:rPr>
          <w:rFonts w:ascii="Times New Roman" w:hAnsi="Times New Roman" w:cs="Times New Roman"/>
          <w:sz w:val="24"/>
          <w:szCs w:val="24"/>
        </w:rPr>
        <w:t xml:space="preserve"> must conduct training in the NIMS/ICS courses identified by the Office of Emergency Management.</w:t>
      </w:r>
    </w:p>
    <w:p w14:paraId="52E17E68" w14:textId="29AE066F" w:rsidR="0095449C" w:rsidRPr="00E44236" w:rsidRDefault="00E44236" w:rsidP="00E44236">
      <w:pPr>
        <w:spacing w:after="240" w:line="240" w:lineRule="auto"/>
        <w:ind w:left="1267" w:hanging="720"/>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r>
      <w:r w:rsidR="0095449C" w:rsidRPr="00E44236">
        <w:rPr>
          <w:rFonts w:ascii="Times New Roman" w:hAnsi="Times New Roman" w:cs="Times New Roman"/>
          <w:sz w:val="24"/>
          <w:szCs w:val="24"/>
        </w:rPr>
        <w:t>Development and delivery of a Comprehensive Training and Exercise Program</w:t>
      </w:r>
    </w:p>
    <w:p w14:paraId="74596CC1" w14:textId="76837479" w:rsidR="0095449C" w:rsidRDefault="00E44236" w:rsidP="002D6DA6">
      <w:pPr>
        <w:pStyle w:val="ListParagraph"/>
        <w:spacing w:after="240" w:line="240" w:lineRule="auto"/>
        <w:ind w:left="1584" w:hanging="864"/>
        <w:contextualSpacing w:val="0"/>
        <w:jc w:val="both"/>
        <w:rPr>
          <w:rFonts w:ascii="Times New Roman" w:hAnsi="Times New Roman" w:cs="Times New Roman"/>
          <w:sz w:val="24"/>
          <w:szCs w:val="24"/>
        </w:rPr>
      </w:pPr>
      <w:r>
        <w:rPr>
          <w:rFonts w:ascii="Times New Roman" w:hAnsi="Times New Roman" w:cs="Times New Roman"/>
          <w:sz w:val="24"/>
          <w:szCs w:val="24"/>
        </w:rPr>
        <w:t>3.3.2.1</w:t>
      </w:r>
      <w:r>
        <w:rPr>
          <w:rFonts w:ascii="Times New Roman" w:hAnsi="Times New Roman" w:cs="Times New Roman"/>
          <w:sz w:val="24"/>
          <w:szCs w:val="24"/>
        </w:rPr>
        <w:tab/>
      </w:r>
      <w:r w:rsidR="0095449C">
        <w:rPr>
          <w:rFonts w:ascii="Times New Roman" w:hAnsi="Times New Roman" w:cs="Times New Roman"/>
          <w:sz w:val="24"/>
          <w:szCs w:val="24"/>
        </w:rPr>
        <w:t>The Lake County</w:t>
      </w:r>
      <w:r w:rsidR="00306B89">
        <w:rPr>
          <w:rFonts w:ascii="Times New Roman" w:hAnsi="Times New Roman" w:cs="Times New Roman"/>
          <w:sz w:val="24"/>
          <w:szCs w:val="24"/>
        </w:rPr>
        <w:t xml:space="preserve"> Exercise Program is designed to test and evaluate the programs and operations in use to protect the County from disasters.  The program is guided </w:t>
      </w:r>
      <w:r w:rsidR="00306B89">
        <w:rPr>
          <w:rFonts w:ascii="Times New Roman" w:hAnsi="Times New Roman" w:cs="Times New Roman"/>
          <w:sz w:val="24"/>
          <w:szCs w:val="24"/>
        </w:rPr>
        <w:lastRenderedPageBreak/>
        <w:t xml:space="preserve">by the Office of Emergency Management and will be aided by the Consultant by utilizing </w:t>
      </w:r>
      <w:r w:rsidR="00B4370E">
        <w:rPr>
          <w:rFonts w:ascii="Times New Roman" w:hAnsi="Times New Roman" w:cs="Times New Roman"/>
          <w:sz w:val="24"/>
          <w:szCs w:val="24"/>
        </w:rPr>
        <w:t>by HSEEP</w:t>
      </w:r>
      <w:r w:rsidR="00294C6C">
        <w:rPr>
          <w:rFonts w:ascii="Times New Roman" w:hAnsi="Times New Roman" w:cs="Times New Roman"/>
          <w:sz w:val="24"/>
          <w:szCs w:val="24"/>
        </w:rPr>
        <w:t xml:space="preserve"> to:</w:t>
      </w:r>
    </w:p>
    <w:p w14:paraId="2C182C03" w14:textId="5822622C" w:rsidR="00294C6C" w:rsidRDefault="00294C6C" w:rsidP="002D6DA6">
      <w:pPr>
        <w:pStyle w:val="ListParagraph"/>
        <w:spacing w:after="240" w:line="240" w:lineRule="auto"/>
        <w:ind w:left="2088" w:hanging="1152"/>
        <w:contextualSpacing w:val="0"/>
        <w:jc w:val="both"/>
        <w:rPr>
          <w:rFonts w:ascii="Times New Roman" w:hAnsi="Times New Roman" w:cs="Times New Roman"/>
          <w:sz w:val="24"/>
          <w:szCs w:val="24"/>
        </w:rPr>
      </w:pPr>
      <w:r>
        <w:rPr>
          <w:rFonts w:ascii="Times New Roman" w:hAnsi="Times New Roman" w:cs="Times New Roman"/>
          <w:sz w:val="24"/>
          <w:szCs w:val="24"/>
        </w:rPr>
        <w:t>3.3.2.1.1</w:t>
      </w:r>
      <w:r>
        <w:rPr>
          <w:rFonts w:ascii="Times New Roman" w:hAnsi="Times New Roman" w:cs="Times New Roman"/>
          <w:sz w:val="24"/>
          <w:szCs w:val="24"/>
        </w:rPr>
        <w:tab/>
        <w:t>Develop exercises related documents for the specific exercises (Players’ Handbook, Controller/Evaluator Handbooks, Situation Manual, etc.).</w:t>
      </w:r>
    </w:p>
    <w:p w14:paraId="3A1D0857" w14:textId="1A79EE2C" w:rsidR="00294C6C" w:rsidRDefault="00294C6C" w:rsidP="002D6DA6">
      <w:pPr>
        <w:pStyle w:val="ListParagraph"/>
        <w:spacing w:after="240" w:line="240" w:lineRule="auto"/>
        <w:ind w:left="2088" w:hanging="1152"/>
        <w:contextualSpacing w:val="0"/>
        <w:jc w:val="both"/>
        <w:rPr>
          <w:rFonts w:ascii="Times New Roman" w:hAnsi="Times New Roman" w:cs="Times New Roman"/>
          <w:sz w:val="24"/>
          <w:szCs w:val="24"/>
        </w:rPr>
      </w:pPr>
      <w:r>
        <w:rPr>
          <w:rFonts w:ascii="Times New Roman" w:hAnsi="Times New Roman" w:cs="Times New Roman"/>
          <w:sz w:val="24"/>
          <w:szCs w:val="24"/>
        </w:rPr>
        <w:t>3.3.2.1.2</w:t>
      </w:r>
      <w:r>
        <w:rPr>
          <w:rFonts w:ascii="Times New Roman" w:hAnsi="Times New Roman" w:cs="Times New Roman"/>
          <w:sz w:val="24"/>
          <w:szCs w:val="24"/>
        </w:rPr>
        <w:tab/>
        <w:t xml:space="preserve">Create After Action </w:t>
      </w:r>
      <w:r w:rsidRPr="002423BB">
        <w:rPr>
          <w:rFonts w:ascii="Times New Roman" w:hAnsi="Times New Roman" w:cs="Times New Roman"/>
          <w:sz w:val="24"/>
          <w:szCs w:val="24"/>
        </w:rPr>
        <w:t>Reports (AAR) with</w:t>
      </w:r>
      <w:r>
        <w:rPr>
          <w:rFonts w:ascii="Times New Roman" w:hAnsi="Times New Roman" w:cs="Times New Roman"/>
          <w:sz w:val="24"/>
          <w:szCs w:val="24"/>
        </w:rPr>
        <w:t xml:space="preserve"> Improvement Plans (IP) that highlight the strengths and shortcomings experienced in the exercise.</w:t>
      </w:r>
    </w:p>
    <w:p w14:paraId="73739487" w14:textId="769F9FC2" w:rsidR="00294C6C" w:rsidRDefault="00294C6C" w:rsidP="00294C6C">
      <w:pPr>
        <w:pStyle w:val="ListParagraph"/>
        <w:spacing w:after="240" w:line="240" w:lineRule="auto"/>
        <w:ind w:left="2304" w:hanging="1152"/>
        <w:contextualSpacing w:val="0"/>
        <w:rPr>
          <w:rFonts w:ascii="Times New Roman" w:hAnsi="Times New Roman" w:cs="Times New Roman"/>
          <w:sz w:val="24"/>
          <w:szCs w:val="24"/>
        </w:rPr>
      </w:pPr>
      <w:r>
        <w:rPr>
          <w:rFonts w:ascii="Times New Roman" w:hAnsi="Times New Roman" w:cs="Times New Roman"/>
          <w:sz w:val="24"/>
          <w:szCs w:val="24"/>
        </w:rPr>
        <w:t>3.3.2.1.2.1</w:t>
      </w:r>
      <w:r>
        <w:rPr>
          <w:rFonts w:ascii="Times New Roman" w:hAnsi="Times New Roman" w:cs="Times New Roman"/>
          <w:sz w:val="24"/>
          <w:szCs w:val="24"/>
        </w:rPr>
        <w:tab/>
        <w:t>Types of Exercises</w:t>
      </w:r>
      <w:r w:rsidR="00F772E9">
        <w:rPr>
          <w:rFonts w:ascii="Times New Roman" w:hAnsi="Times New Roman" w:cs="Times New Roman"/>
          <w:sz w:val="24"/>
          <w:szCs w:val="24"/>
        </w:rPr>
        <w:t>:</w:t>
      </w:r>
    </w:p>
    <w:p w14:paraId="31CA4542" w14:textId="453FE4EE" w:rsidR="00294C6C" w:rsidRDefault="00294C6C" w:rsidP="00294C6C">
      <w:pPr>
        <w:pStyle w:val="ListParagraph"/>
        <w:spacing w:after="240" w:line="240" w:lineRule="auto"/>
        <w:ind w:left="2304"/>
        <w:contextualSpacing w:val="0"/>
        <w:rPr>
          <w:rFonts w:ascii="Times New Roman" w:hAnsi="Times New Roman" w:cs="Times New Roman"/>
          <w:sz w:val="24"/>
          <w:szCs w:val="24"/>
        </w:rPr>
      </w:pPr>
      <w:r>
        <w:rPr>
          <w:rFonts w:ascii="Times New Roman" w:hAnsi="Times New Roman" w:cs="Times New Roman"/>
          <w:sz w:val="24"/>
          <w:szCs w:val="24"/>
        </w:rPr>
        <w:t>There are a number of different exercises that are part of the exercise program. The following are examples of the different types of exercises:</w:t>
      </w:r>
    </w:p>
    <w:p w14:paraId="3F3E67E3" w14:textId="6271F5DB" w:rsidR="00B76C3E" w:rsidRDefault="00D82290" w:rsidP="002D6DA6">
      <w:pPr>
        <w:pStyle w:val="ListParagraph"/>
        <w:numPr>
          <w:ilvl w:val="0"/>
          <w:numId w:val="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Drill: A drill is a coordinated, supervised activity, usually used to test a single specific operation or function in a single agency or a relatively limited portion of the overall functions.</w:t>
      </w:r>
    </w:p>
    <w:p w14:paraId="48F1C7F9" w14:textId="2CD69749" w:rsidR="00D82290" w:rsidRDefault="00D82290" w:rsidP="002D6DA6">
      <w:pPr>
        <w:pStyle w:val="ListParagraph"/>
        <w:numPr>
          <w:ilvl w:val="0"/>
          <w:numId w:val="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Tabletop Exercise: This type of exercise simulates an emergency situation in an informal, stress-free environment. It is designed to elicit constructive discussions as participants examine and resolve problems based on existing plans, policies, and coordination.</w:t>
      </w:r>
    </w:p>
    <w:p w14:paraId="3F7688F6" w14:textId="5B61A87F" w:rsidR="00D82290" w:rsidRDefault="00D82290" w:rsidP="002D6DA6">
      <w:pPr>
        <w:pStyle w:val="ListParagraph"/>
        <w:numPr>
          <w:ilvl w:val="0"/>
          <w:numId w:val="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Functional Exercise: This type is a fully simulated, interactive exercise that tests capabilities to respond to a simulated emergency testing one or more emergency management functions.</w:t>
      </w:r>
    </w:p>
    <w:p w14:paraId="4C89FECE" w14:textId="0CCBB587" w:rsidR="00D82290" w:rsidRDefault="00D82290" w:rsidP="002D6DA6">
      <w:pPr>
        <w:pStyle w:val="ListParagraph"/>
        <w:numPr>
          <w:ilvl w:val="0"/>
          <w:numId w:val="8"/>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Full-Scale Exercise: A full-scale exercise is as close to a real disaster as possible. It is a field exercise designed to evaluate the operational capability of emergency management systems in a highly stressful environment which simulates actual response conditions.</w:t>
      </w:r>
    </w:p>
    <w:p w14:paraId="7DFFBB94" w14:textId="7DE5D72F" w:rsidR="00090759" w:rsidRDefault="00090759" w:rsidP="00090759">
      <w:pPr>
        <w:spacing w:after="240" w:line="240" w:lineRule="auto"/>
        <w:ind w:left="1267" w:hanging="720"/>
        <w:rPr>
          <w:rFonts w:ascii="Times New Roman" w:hAnsi="Times New Roman" w:cs="Times New Roman"/>
          <w:sz w:val="24"/>
          <w:szCs w:val="24"/>
        </w:rPr>
      </w:pPr>
      <w:r w:rsidRPr="00090759">
        <w:rPr>
          <w:rFonts w:ascii="Times New Roman" w:hAnsi="Times New Roman" w:cs="Times New Roman"/>
          <w:sz w:val="24"/>
          <w:szCs w:val="24"/>
        </w:rPr>
        <w:t>3.3.3</w:t>
      </w:r>
      <w:r w:rsidRPr="00090759">
        <w:rPr>
          <w:rFonts w:ascii="Times New Roman" w:hAnsi="Times New Roman" w:cs="Times New Roman"/>
          <w:sz w:val="24"/>
          <w:szCs w:val="24"/>
        </w:rPr>
        <w:tab/>
        <w:t>Development and/or delivery of emergency management skill level courses.</w:t>
      </w:r>
    </w:p>
    <w:p w14:paraId="757D3256" w14:textId="75582A7B" w:rsidR="00B008D5" w:rsidRDefault="00B008D5" w:rsidP="002D6DA6">
      <w:pPr>
        <w:spacing w:after="240" w:line="240" w:lineRule="auto"/>
        <w:ind w:left="1584" w:hanging="864"/>
        <w:jc w:val="both"/>
        <w:rPr>
          <w:rFonts w:ascii="Times New Roman" w:hAnsi="Times New Roman" w:cs="Times New Roman"/>
          <w:sz w:val="24"/>
          <w:szCs w:val="24"/>
        </w:rPr>
      </w:pPr>
      <w:r>
        <w:rPr>
          <w:rFonts w:ascii="Times New Roman" w:hAnsi="Times New Roman" w:cs="Times New Roman"/>
          <w:sz w:val="24"/>
          <w:szCs w:val="24"/>
        </w:rPr>
        <w:t>3.3.1.1</w:t>
      </w:r>
      <w:r>
        <w:rPr>
          <w:rFonts w:ascii="Times New Roman" w:hAnsi="Times New Roman" w:cs="Times New Roman"/>
          <w:sz w:val="24"/>
          <w:szCs w:val="24"/>
        </w:rPr>
        <w:tab/>
        <w:t>Delivery of Federal Emergency Management Agency (FEMA), State and uniquely designed emergency management courses by qualified instructors.</w:t>
      </w:r>
    </w:p>
    <w:p w14:paraId="5262B096" w14:textId="00CF4873" w:rsidR="00103AEA" w:rsidRDefault="00103AEA" w:rsidP="00103AEA">
      <w:pPr>
        <w:spacing w:after="240" w:line="240" w:lineRule="auto"/>
        <w:ind w:left="547" w:hanging="547"/>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Mitigation and Preparedness Studies</w:t>
      </w:r>
    </w:p>
    <w:p w14:paraId="2B1B0D05" w14:textId="6C56D3C6" w:rsidR="007F0863" w:rsidRDefault="007F0863" w:rsidP="007F0863">
      <w:pPr>
        <w:spacing w:after="240" w:line="240" w:lineRule="auto"/>
        <w:ind w:left="1267" w:hanging="720"/>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tab/>
        <w:t>Local Mitigation Strategy (LMS)</w:t>
      </w:r>
    </w:p>
    <w:p w14:paraId="5A073708" w14:textId="465EA214" w:rsidR="007F0863" w:rsidRDefault="007F0863" w:rsidP="007F0863">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t>3.4.1.1</w:t>
      </w:r>
      <w:r>
        <w:rPr>
          <w:rFonts w:ascii="Times New Roman" w:hAnsi="Times New Roman" w:cs="Times New Roman"/>
          <w:sz w:val="24"/>
          <w:szCs w:val="24"/>
        </w:rPr>
        <w:tab/>
        <w:t>The creation, evaluation, revision, or process development of the Local Mitigation Strategy and/or additional plans and procedures.</w:t>
      </w:r>
    </w:p>
    <w:p w14:paraId="377CA2C5" w14:textId="4C5745D4" w:rsidR="00985AE1" w:rsidRDefault="00985AE1" w:rsidP="00985AE1">
      <w:pPr>
        <w:spacing w:after="240" w:line="240" w:lineRule="auto"/>
        <w:ind w:left="1267" w:hanging="720"/>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Specialized Studies and Reports to include, but not limited to:</w:t>
      </w:r>
    </w:p>
    <w:p w14:paraId="31C7F329" w14:textId="5EC8371F" w:rsidR="00985AE1" w:rsidRDefault="00985AE1" w:rsidP="00985AE1">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t>3.4.2.1</w:t>
      </w:r>
      <w:r>
        <w:rPr>
          <w:rFonts w:ascii="Times New Roman" w:hAnsi="Times New Roman" w:cs="Times New Roman"/>
          <w:sz w:val="24"/>
          <w:szCs w:val="24"/>
        </w:rPr>
        <w:tab/>
        <w:t>Evacuation Studies</w:t>
      </w:r>
    </w:p>
    <w:p w14:paraId="094385DC" w14:textId="175686AA" w:rsidR="00985AE1" w:rsidRDefault="00985AE1" w:rsidP="00985AE1">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t>3.4.2.2</w:t>
      </w:r>
      <w:r>
        <w:rPr>
          <w:rFonts w:ascii="Times New Roman" w:hAnsi="Times New Roman" w:cs="Times New Roman"/>
          <w:sz w:val="24"/>
          <w:szCs w:val="24"/>
        </w:rPr>
        <w:tab/>
        <w:t>Citizen Preparedness Surveys</w:t>
      </w:r>
    </w:p>
    <w:p w14:paraId="4FA00C5F" w14:textId="0E513393" w:rsidR="00985AE1" w:rsidRDefault="00985AE1" w:rsidP="00985AE1">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lastRenderedPageBreak/>
        <w:t>3.4.2.3</w:t>
      </w:r>
      <w:r>
        <w:rPr>
          <w:rFonts w:ascii="Times New Roman" w:hAnsi="Times New Roman" w:cs="Times New Roman"/>
          <w:sz w:val="24"/>
          <w:szCs w:val="24"/>
        </w:rPr>
        <w:tab/>
        <w:t>Gap Analysis Studies</w:t>
      </w:r>
    </w:p>
    <w:p w14:paraId="5C343DD5" w14:textId="69029181" w:rsidR="00F15E3D" w:rsidRDefault="00F15E3D" w:rsidP="00F15E3D">
      <w:pPr>
        <w:spacing w:after="240" w:line="240" w:lineRule="auto"/>
        <w:ind w:left="547" w:hanging="547"/>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Grant Management</w:t>
      </w:r>
    </w:p>
    <w:p w14:paraId="2294F6AE" w14:textId="34B378D8" w:rsidR="00F15E3D" w:rsidRDefault="00F15E3D" w:rsidP="002D6DA6">
      <w:pPr>
        <w:spacing w:after="240" w:line="240" w:lineRule="auto"/>
        <w:ind w:left="1267" w:hanging="720"/>
        <w:jc w:val="both"/>
        <w:rPr>
          <w:rFonts w:ascii="Times New Roman" w:hAnsi="Times New Roman" w:cs="Times New Roman"/>
          <w:sz w:val="24"/>
          <w:szCs w:val="24"/>
        </w:rPr>
      </w:pPr>
      <w:r>
        <w:rPr>
          <w:rFonts w:ascii="Times New Roman" w:hAnsi="Times New Roman" w:cs="Times New Roman"/>
          <w:sz w:val="24"/>
          <w:szCs w:val="24"/>
        </w:rPr>
        <w:t>3.5.1</w:t>
      </w:r>
      <w:r>
        <w:rPr>
          <w:rFonts w:ascii="Times New Roman" w:hAnsi="Times New Roman" w:cs="Times New Roman"/>
          <w:sz w:val="24"/>
          <w:szCs w:val="24"/>
        </w:rPr>
        <w:tab/>
        <w:t>Consultant will be required to research, develop, write and submit grant proposals to include, but not be limited to:</w:t>
      </w:r>
    </w:p>
    <w:p w14:paraId="642FD3C1" w14:textId="1B8E7253" w:rsidR="00F15E3D" w:rsidRDefault="00F15E3D" w:rsidP="00F15E3D">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t>3.5.1.1</w:t>
      </w:r>
      <w:r>
        <w:rPr>
          <w:rFonts w:ascii="Times New Roman" w:hAnsi="Times New Roman" w:cs="Times New Roman"/>
          <w:sz w:val="24"/>
          <w:szCs w:val="24"/>
        </w:rPr>
        <w:tab/>
        <w:t>Disaster-Specific Assistance Program</w:t>
      </w:r>
    </w:p>
    <w:p w14:paraId="42C49AAA" w14:textId="195D34E8" w:rsidR="00F15E3D" w:rsidRDefault="00F15E3D" w:rsidP="00F15E3D">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t>3.5.1.2</w:t>
      </w:r>
      <w:r>
        <w:rPr>
          <w:rFonts w:ascii="Times New Roman" w:hAnsi="Times New Roman" w:cs="Times New Roman"/>
          <w:sz w:val="24"/>
          <w:szCs w:val="24"/>
        </w:rPr>
        <w:tab/>
        <w:t>Hazard-Related Grants and Assistance Programs</w:t>
      </w:r>
    </w:p>
    <w:p w14:paraId="27C3717D" w14:textId="3D9590B4" w:rsidR="00F15E3D" w:rsidRDefault="00F15E3D" w:rsidP="00F15E3D">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t>3.5.1.3</w:t>
      </w:r>
      <w:r>
        <w:rPr>
          <w:rFonts w:ascii="Times New Roman" w:hAnsi="Times New Roman" w:cs="Times New Roman"/>
          <w:sz w:val="24"/>
          <w:szCs w:val="24"/>
        </w:rPr>
        <w:tab/>
        <w:t>Homeland Security/National Preparedness</w:t>
      </w:r>
    </w:p>
    <w:p w14:paraId="2DDD10CC" w14:textId="5A6A76B7" w:rsidR="00F15E3D" w:rsidRPr="00090759" w:rsidRDefault="00F15E3D" w:rsidP="00F15E3D">
      <w:pPr>
        <w:spacing w:after="240" w:line="240" w:lineRule="auto"/>
        <w:ind w:left="1584" w:hanging="864"/>
        <w:rPr>
          <w:rFonts w:ascii="Times New Roman" w:hAnsi="Times New Roman" w:cs="Times New Roman"/>
          <w:sz w:val="24"/>
          <w:szCs w:val="24"/>
        </w:rPr>
      </w:pPr>
      <w:r>
        <w:rPr>
          <w:rFonts w:ascii="Times New Roman" w:hAnsi="Times New Roman" w:cs="Times New Roman"/>
          <w:sz w:val="24"/>
          <w:szCs w:val="24"/>
        </w:rPr>
        <w:t>3.5.1.4</w:t>
      </w:r>
      <w:r>
        <w:rPr>
          <w:rFonts w:ascii="Times New Roman" w:hAnsi="Times New Roman" w:cs="Times New Roman"/>
          <w:sz w:val="24"/>
          <w:szCs w:val="24"/>
        </w:rPr>
        <w:tab/>
        <w:t>Non-Disaster Program</w:t>
      </w:r>
    </w:p>
    <w:p w14:paraId="4AC3AAD7" w14:textId="482EB9D5" w:rsidR="007D6C56" w:rsidRPr="009044F5" w:rsidRDefault="001E070E" w:rsidP="00A70435">
      <w:pPr>
        <w:pStyle w:val="ListParagraph"/>
        <w:numPr>
          <w:ilvl w:val="0"/>
          <w:numId w:val="2"/>
        </w:numPr>
        <w:spacing w:after="240" w:line="240" w:lineRule="auto"/>
        <w:ind w:left="0"/>
        <w:contextualSpacing w:val="0"/>
        <w:rPr>
          <w:rFonts w:ascii="Times New Roman" w:hAnsi="Times New Roman" w:cs="Times New Roman"/>
          <w:b/>
          <w:bCs/>
          <w:color w:val="000000"/>
          <w:sz w:val="24"/>
          <w:szCs w:val="24"/>
        </w:rPr>
      </w:pPr>
      <w:r w:rsidRPr="009044F5">
        <w:rPr>
          <w:rFonts w:ascii="Times New Roman" w:hAnsi="Times New Roman" w:cs="Times New Roman"/>
          <w:b/>
          <w:bCs/>
          <w:color w:val="000000"/>
          <w:sz w:val="24"/>
          <w:szCs w:val="24"/>
        </w:rPr>
        <w:t>COUNTY RESPONSIBILITIES</w:t>
      </w:r>
    </w:p>
    <w:p w14:paraId="439BFD71" w14:textId="504502BB" w:rsidR="009044F5" w:rsidRDefault="006F5421" w:rsidP="009044F5">
      <w:pPr>
        <w:pStyle w:val="ListParagraph"/>
        <w:numPr>
          <w:ilvl w:val="1"/>
          <w:numId w:val="2"/>
        </w:numPr>
        <w:spacing w:after="120" w:line="240" w:lineRule="auto"/>
        <w:ind w:left="547" w:hanging="547"/>
        <w:contextualSpacing w:val="0"/>
        <w:rPr>
          <w:rFonts w:ascii="Times New Roman" w:hAnsi="Times New Roman" w:cs="Times New Roman"/>
          <w:color w:val="000000"/>
          <w:sz w:val="24"/>
          <w:szCs w:val="24"/>
        </w:rPr>
      </w:pPr>
      <w:r w:rsidRPr="006F5421">
        <w:rPr>
          <w:rFonts w:ascii="Times New Roman" w:hAnsi="Times New Roman" w:cs="Times New Roman"/>
          <w:color w:val="000000"/>
          <w:sz w:val="24"/>
          <w:szCs w:val="24"/>
        </w:rPr>
        <w:t>Provide the following services and data to the Consultant:</w:t>
      </w:r>
    </w:p>
    <w:p w14:paraId="02869B20" w14:textId="3E8E157C" w:rsidR="006F5421" w:rsidRDefault="006F5421" w:rsidP="002D6DA6">
      <w:pPr>
        <w:spacing w:after="240" w:line="240" w:lineRule="auto"/>
        <w:ind w:left="1267"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4.1.1</w:t>
      </w:r>
      <w:r>
        <w:rPr>
          <w:rFonts w:ascii="Times New Roman" w:hAnsi="Times New Roman" w:cs="Times New Roman"/>
          <w:color w:val="000000"/>
          <w:sz w:val="24"/>
          <w:szCs w:val="24"/>
        </w:rPr>
        <w:tab/>
        <w:t>Available data and information on project objectives, constraints, budgetary limitations and time constraints.</w:t>
      </w:r>
    </w:p>
    <w:p w14:paraId="6BDB12E1" w14:textId="08710E80" w:rsidR="006F5421" w:rsidRDefault="006F5421" w:rsidP="002D6DA6">
      <w:pPr>
        <w:spacing w:after="240" w:line="240" w:lineRule="auto"/>
        <w:ind w:left="1267"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4.1.2</w:t>
      </w:r>
      <w:r>
        <w:rPr>
          <w:rFonts w:ascii="Times New Roman" w:hAnsi="Times New Roman" w:cs="Times New Roman"/>
          <w:color w:val="000000"/>
          <w:sz w:val="24"/>
          <w:szCs w:val="24"/>
        </w:rPr>
        <w:tab/>
      </w:r>
      <w:r w:rsidR="00C927D6">
        <w:rPr>
          <w:rFonts w:ascii="Times New Roman" w:hAnsi="Times New Roman" w:cs="Times New Roman"/>
          <w:color w:val="000000"/>
          <w:sz w:val="24"/>
          <w:szCs w:val="24"/>
        </w:rPr>
        <w:t>If available,</w:t>
      </w:r>
      <w:r>
        <w:rPr>
          <w:rFonts w:ascii="Times New Roman" w:hAnsi="Times New Roman" w:cs="Times New Roman"/>
          <w:color w:val="000000"/>
          <w:sz w:val="24"/>
          <w:szCs w:val="24"/>
        </w:rPr>
        <w:t xml:space="preserve"> drawings, maps, specifications, schedules, reports, data and other information developed by the Office of Emergency Management and its local governments and agencies which the Office of Emergency Management considers pertinent to the Consultant’s responsibilities.</w:t>
      </w:r>
    </w:p>
    <w:p w14:paraId="4ABB0389" w14:textId="1045CC52" w:rsidR="009044F5" w:rsidRPr="00F772E9" w:rsidRDefault="002E06F0" w:rsidP="00F772E9">
      <w:pPr>
        <w:spacing w:after="240" w:line="240" w:lineRule="auto"/>
        <w:ind w:left="1267"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4.1.3</w:t>
      </w:r>
      <w:r>
        <w:rPr>
          <w:rFonts w:ascii="Times New Roman" w:hAnsi="Times New Roman" w:cs="Times New Roman"/>
          <w:color w:val="000000"/>
          <w:sz w:val="24"/>
          <w:szCs w:val="24"/>
        </w:rPr>
        <w:tab/>
        <w:t>Retain ownership of all deliverables of the work tasks. The Office of Emergency Management has final authority on the sharing and/or distribution of these deliverables outside of Lake County.</w:t>
      </w: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7"/>
      <w:footerReference w:type="default" r:id="rId8"/>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05A9" w14:textId="77777777" w:rsidR="00B52066" w:rsidRDefault="00B52066" w:rsidP="00CF0E5A">
      <w:pPr>
        <w:spacing w:after="0" w:line="240" w:lineRule="auto"/>
      </w:pPr>
      <w:r>
        <w:separator/>
      </w:r>
    </w:p>
  </w:endnote>
  <w:endnote w:type="continuationSeparator" w:id="0">
    <w:p w14:paraId="2A999706" w14:textId="77777777" w:rsidR="00B52066" w:rsidRDefault="00B52066"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7A06" w14:textId="77777777" w:rsidR="00B52066" w:rsidRDefault="00B52066" w:rsidP="00CF0E5A">
      <w:pPr>
        <w:spacing w:after="0" w:line="240" w:lineRule="auto"/>
      </w:pPr>
      <w:r>
        <w:separator/>
      </w:r>
    </w:p>
  </w:footnote>
  <w:footnote w:type="continuationSeparator" w:id="0">
    <w:p w14:paraId="2640680D" w14:textId="77777777" w:rsidR="00B52066" w:rsidRDefault="00B52066"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2197" w14:textId="06F99EF4" w:rsidR="00C10566"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w:t>
    </w:r>
    <w:r w:rsidR="00A90274">
      <w:rPr>
        <w:rFonts w:ascii="Times New Roman" w:hAnsi="Times New Roman" w:cs="Times New Roman"/>
        <w:b/>
        <w:sz w:val="24"/>
        <w:szCs w:val="24"/>
      </w:rPr>
      <w:t xml:space="preserve"> 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B76894">
      <w:rPr>
        <w:rFonts w:ascii="Times New Roman" w:hAnsi="Times New Roman" w:cs="Times New Roman"/>
        <w:b/>
        <w:sz w:val="24"/>
        <w:szCs w:val="24"/>
      </w:rPr>
      <w:t>4</w:t>
    </w:r>
    <w:r w:rsidR="00FB7DB7" w:rsidRPr="009044F5">
      <w:rPr>
        <w:rFonts w:ascii="Times New Roman" w:hAnsi="Times New Roman" w:cs="Times New Roman"/>
        <w:b/>
        <w:sz w:val="24"/>
        <w:szCs w:val="24"/>
      </w:rPr>
      <w:t>-</w:t>
    </w:r>
    <w:r w:rsidR="00F772E9">
      <w:rPr>
        <w:rFonts w:ascii="Times New Roman" w:hAnsi="Times New Roman" w:cs="Times New Roman"/>
        <w:b/>
        <w:sz w:val="24"/>
        <w:szCs w:val="24"/>
      </w:rPr>
      <w:t>402</w:t>
    </w:r>
    <w:r w:rsidR="00FB7DB7" w:rsidRPr="00A06F53">
      <w:rPr>
        <w:rFonts w:ascii="Times New Roman" w:hAnsi="Times New Roman" w:cs="Times New Roman"/>
        <w:b/>
        <w:sz w:val="24"/>
        <w:szCs w:val="24"/>
      </w:rPr>
      <w:t xml:space="preserve"> </w:t>
    </w:r>
  </w:p>
  <w:p w14:paraId="13787A17" w14:textId="150BE711" w:rsidR="00CF0E5A" w:rsidRPr="00A06F53" w:rsidRDefault="005454C0" w:rsidP="00C10566">
    <w:pPr>
      <w:pStyle w:val="Header"/>
      <w:tabs>
        <w:tab w:val="clear" w:pos="4680"/>
        <w:tab w:val="left" w:pos="1980"/>
        <w:tab w:val="center" w:pos="4770"/>
      </w:tabs>
      <w:jc w:val="center"/>
      <w:rPr>
        <w:rFonts w:ascii="Times New Roman" w:hAnsi="Times New Roman" w:cs="Times New Roman"/>
        <w:b/>
        <w:sz w:val="24"/>
        <w:szCs w:val="24"/>
      </w:rPr>
    </w:pPr>
    <w:r>
      <w:rPr>
        <w:rFonts w:ascii="Times New Roman" w:hAnsi="Times New Roman" w:cs="Times New Roman"/>
        <w:b/>
        <w:sz w:val="24"/>
        <w:szCs w:val="24"/>
      </w:rPr>
      <w:t xml:space="preserve">EMERGENCY MANAGEMENT </w:t>
    </w:r>
    <w:r w:rsidR="00C10566">
      <w:rPr>
        <w:rFonts w:ascii="Times New Roman" w:hAnsi="Times New Roman" w:cs="Times New Roman"/>
        <w:b/>
        <w:sz w:val="24"/>
        <w:szCs w:val="24"/>
      </w:rPr>
      <w:t>CONSULTANTING SERVICES</w:t>
    </w:r>
    <w:r>
      <w:rPr>
        <w:rFonts w:ascii="Times New Roman" w:hAnsi="Times New Roman" w:cs="Times New Roman"/>
        <w:b/>
        <w:sz w:val="24"/>
        <w:szCs w:val="24"/>
      </w:rPr>
      <w:t>, ON-CALL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D737AF0"/>
    <w:multiLevelType w:val="multilevel"/>
    <w:tmpl w:val="F9FE21F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D7C1D17"/>
    <w:multiLevelType w:val="hybridMultilevel"/>
    <w:tmpl w:val="85F0EEAE"/>
    <w:lvl w:ilvl="0" w:tplc="BE4289D8">
      <w:start w:val="3"/>
      <w:numFmt w:val="bullet"/>
      <w:lvlText w:val="-"/>
      <w:lvlJc w:val="left"/>
      <w:pPr>
        <w:ind w:left="2664" w:hanging="360"/>
      </w:pPr>
      <w:rPr>
        <w:rFonts w:ascii="Times New Roman" w:eastAsiaTheme="minorHAnsi" w:hAnsi="Times New Roman" w:cs="Times New Roman"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7"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2273598">
    <w:abstractNumId w:val="0"/>
  </w:num>
  <w:num w:numId="2" w16cid:durableId="1029726084">
    <w:abstractNumId w:val="4"/>
  </w:num>
  <w:num w:numId="3" w16cid:durableId="1681856225">
    <w:abstractNumId w:val="5"/>
  </w:num>
  <w:num w:numId="4" w16cid:durableId="529878768">
    <w:abstractNumId w:val="7"/>
  </w:num>
  <w:num w:numId="5" w16cid:durableId="304698922">
    <w:abstractNumId w:val="1"/>
  </w:num>
  <w:num w:numId="6" w16cid:durableId="1914050946">
    <w:abstractNumId w:val="2"/>
  </w:num>
  <w:num w:numId="7" w16cid:durableId="497112381">
    <w:abstractNumId w:val="3"/>
  </w:num>
  <w:num w:numId="8" w16cid:durableId="1897737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a8lq0cTpJNeRCz16DAethoWLUly1zv75XY1estSBqBF6KuO7G4VcV4Hzwcy/Pib86P5+Ys6seakxfjkMgvb8w==" w:salt="qWEd5QUqmlo7uIPVbdVD0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303D8"/>
    <w:rsid w:val="00073CC8"/>
    <w:rsid w:val="00090759"/>
    <w:rsid w:val="000B2902"/>
    <w:rsid w:val="000C0692"/>
    <w:rsid w:val="000D5503"/>
    <w:rsid w:val="000D584F"/>
    <w:rsid w:val="00103AEA"/>
    <w:rsid w:val="00145C43"/>
    <w:rsid w:val="001931D2"/>
    <w:rsid w:val="001A3D4E"/>
    <w:rsid w:val="001D43E3"/>
    <w:rsid w:val="001E070E"/>
    <w:rsid w:val="001E1FC6"/>
    <w:rsid w:val="001F7C6E"/>
    <w:rsid w:val="00220B79"/>
    <w:rsid w:val="00234C76"/>
    <w:rsid w:val="002423BB"/>
    <w:rsid w:val="00270FA7"/>
    <w:rsid w:val="00272F11"/>
    <w:rsid w:val="00294C6C"/>
    <w:rsid w:val="002970BE"/>
    <w:rsid w:val="002A167D"/>
    <w:rsid w:val="002C7734"/>
    <w:rsid w:val="002D1FE4"/>
    <w:rsid w:val="002D6DA6"/>
    <w:rsid w:val="002E06F0"/>
    <w:rsid w:val="00306B89"/>
    <w:rsid w:val="004243D7"/>
    <w:rsid w:val="004430D4"/>
    <w:rsid w:val="00445715"/>
    <w:rsid w:val="00450C9F"/>
    <w:rsid w:val="004642AC"/>
    <w:rsid w:val="005018A8"/>
    <w:rsid w:val="00512D2A"/>
    <w:rsid w:val="005454C0"/>
    <w:rsid w:val="0056144E"/>
    <w:rsid w:val="00617C6A"/>
    <w:rsid w:val="00634CBB"/>
    <w:rsid w:val="006713B7"/>
    <w:rsid w:val="00677CD6"/>
    <w:rsid w:val="006D4111"/>
    <w:rsid w:val="006E0A6F"/>
    <w:rsid w:val="006E4D26"/>
    <w:rsid w:val="006E6602"/>
    <w:rsid w:val="006F5421"/>
    <w:rsid w:val="00721771"/>
    <w:rsid w:val="007220A0"/>
    <w:rsid w:val="007826DB"/>
    <w:rsid w:val="007A037D"/>
    <w:rsid w:val="007D10BF"/>
    <w:rsid w:val="007D6C56"/>
    <w:rsid w:val="007F0863"/>
    <w:rsid w:val="008478A7"/>
    <w:rsid w:val="00851F56"/>
    <w:rsid w:val="0085262E"/>
    <w:rsid w:val="00877D5C"/>
    <w:rsid w:val="00886927"/>
    <w:rsid w:val="008D1BB5"/>
    <w:rsid w:val="009044F5"/>
    <w:rsid w:val="00926CF2"/>
    <w:rsid w:val="00936343"/>
    <w:rsid w:val="00944E1D"/>
    <w:rsid w:val="0095449C"/>
    <w:rsid w:val="00985AE1"/>
    <w:rsid w:val="009B184E"/>
    <w:rsid w:val="009E1F2D"/>
    <w:rsid w:val="009F6192"/>
    <w:rsid w:val="00A05B6C"/>
    <w:rsid w:val="00A06F53"/>
    <w:rsid w:val="00A07239"/>
    <w:rsid w:val="00A11573"/>
    <w:rsid w:val="00A65A92"/>
    <w:rsid w:val="00A70435"/>
    <w:rsid w:val="00A87EAA"/>
    <w:rsid w:val="00A90274"/>
    <w:rsid w:val="00AD320A"/>
    <w:rsid w:val="00AE03B9"/>
    <w:rsid w:val="00B008D5"/>
    <w:rsid w:val="00B412D2"/>
    <w:rsid w:val="00B4370E"/>
    <w:rsid w:val="00B52066"/>
    <w:rsid w:val="00B61147"/>
    <w:rsid w:val="00B76894"/>
    <w:rsid w:val="00B76C3E"/>
    <w:rsid w:val="00BA2EC9"/>
    <w:rsid w:val="00BC17DB"/>
    <w:rsid w:val="00BC5995"/>
    <w:rsid w:val="00BE4AFE"/>
    <w:rsid w:val="00BF2E98"/>
    <w:rsid w:val="00C10566"/>
    <w:rsid w:val="00C1201A"/>
    <w:rsid w:val="00C655F9"/>
    <w:rsid w:val="00C927D6"/>
    <w:rsid w:val="00CF0E5A"/>
    <w:rsid w:val="00D04DD1"/>
    <w:rsid w:val="00D15B4A"/>
    <w:rsid w:val="00D5350E"/>
    <w:rsid w:val="00D82290"/>
    <w:rsid w:val="00D927C7"/>
    <w:rsid w:val="00DA3028"/>
    <w:rsid w:val="00DA3202"/>
    <w:rsid w:val="00DB262B"/>
    <w:rsid w:val="00DC2E59"/>
    <w:rsid w:val="00E04076"/>
    <w:rsid w:val="00E36591"/>
    <w:rsid w:val="00E44236"/>
    <w:rsid w:val="00E75FCA"/>
    <w:rsid w:val="00E9750B"/>
    <w:rsid w:val="00EA0973"/>
    <w:rsid w:val="00EB0B58"/>
    <w:rsid w:val="00EB13A9"/>
    <w:rsid w:val="00F13387"/>
    <w:rsid w:val="00F15E3D"/>
    <w:rsid w:val="00F66424"/>
    <w:rsid w:val="00F76094"/>
    <w:rsid w:val="00F772E9"/>
    <w:rsid w:val="00FA227A"/>
    <w:rsid w:val="00FA3AC3"/>
    <w:rsid w:val="00FA3E51"/>
    <w:rsid w:val="00FA562D"/>
    <w:rsid w:val="00FB7DB7"/>
    <w:rsid w:val="00FC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paragraph" w:styleId="CommentSubject">
    <w:name w:val="annotation subject"/>
    <w:basedOn w:val="CommentText"/>
    <w:next w:val="CommentText"/>
    <w:link w:val="CommentSubjectChar"/>
    <w:uiPriority w:val="99"/>
    <w:semiHidden/>
    <w:unhideWhenUsed/>
    <w:rsid w:val="002E06F0"/>
    <w:rPr>
      <w:b/>
      <w:bCs/>
    </w:rPr>
  </w:style>
  <w:style w:type="character" w:customStyle="1" w:styleId="CommentSubjectChar">
    <w:name w:val="Comment Subject Char"/>
    <w:basedOn w:val="CommentTextChar"/>
    <w:link w:val="CommentSubject"/>
    <w:uiPriority w:val="99"/>
    <w:semiHidden/>
    <w:rsid w:val="002E06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1089</Words>
  <Characters>6210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11</cp:revision>
  <cp:lastPrinted>2021-08-24T14:59:00Z</cp:lastPrinted>
  <dcterms:created xsi:type="dcterms:W3CDTF">2023-10-26T11:18:00Z</dcterms:created>
  <dcterms:modified xsi:type="dcterms:W3CDTF">2023-11-15T19:45:00Z</dcterms:modified>
</cp:coreProperties>
</file>