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E32" w14:textId="24E4ECFF" w:rsidR="009044F5" w:rsidRDefault="009044F5" w:rsidP="009044F5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1165F5DA" w14:textId="52EECAD0" w:rsidR="003B4715" w:rsidRDefault="0004032C" w:rsidP="0004032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C</w:t>
      </w:r>
      <w:r w:rsidR="003B4715"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ontractor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shall be appropriately licensed </w:t>
      </w:r>
      <w:r w:rsidR="006A12B0">
        <w:rPr>
          <w:rFonts w:ascii="Times New Roman" w:eastAsia="Times New Roman" w:hAnsi="Times New Roman" w:cs="Times New Roman"/>
          <w:bCs/>
          <w:sz w:val="24"/>
          <w:szCs w:val="20"/>
        </w:rPr>
        <w:t xml:space="preserve">(plumbing) by the </w:t>
      </w:r>
      <w:r w:rsidR="006A12B0" w:rsidRPr="006A12B0">
        <w:rPr>
          <w:rFonts w:ascii="Times New Roman" w:eastAsia="Times New Roman" w:hAnsi="Times New Roman" w:cs="Times New Roman"/>
          <w:bCs/>
          <w:sz w:val="24"/>
          <w:szCs w:val="20"/>
        </w:rPr>
        <w:t>Department of Business and Professional Regulation</w:t>
      </w:r>
      <w:r w:rsidR="006A12B0">
        <w:rPr>
          <w:rFonts w:ascii="Times New Roman" w:eastAsia="Times New Roman" w:hAnsi="Times New Roman" w:cs="Times New Roman"/>
          <w:bCs/>
          <w:sz w:val="24"/>
          <w:szCs w:val="20"/>
        </w:rPr>
        <w:t xml:space="preserve"> (DBPR)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, in good standing, and </w:t>
      </w:r>
      <w:r w:rsidR="003B4715" w:rsidRPr="004E193C">
        <w:rPr>
          <w:rFonts w:ascii="Times New Roman" w:eastAsia="Times New Roman" w:hAnsi="Times New Roman" w:cs="Times New Roman"/>
          <w:bCs/>
          <w:sz w:val="24"/>
          <w:szCs w:val="20"/>
        </w:rPr>
        <w:t>be fully competent in all areas of commercial plumbing</w:t>
      </w:r>
      <w:r w:rsidR="006A12B0">
        <w:rPr>
          <w:rFonts w:ascii="Times New Roman" w:eastAsia="Times New Roman" w:hAnsi="Times New Roman" w:cs="Times New Roman"/>
          <w:bCs/>
          <w:sz w:val="24"/>
          <w:szCs w:val="20"/>
        </w:rPr>
        <w:t>, including new installations,</w:t>
      </w:r>
      <w:r w:rsidR="003B4715"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 repair and maintenance.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C</w:t>
      </w:r>
      <w:r w:rsidR="003B4715"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ontractor shall provide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enough</w:t>
      </w:r>
      <w:r w:rsidR="003B4715"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 qualified people as required to perform the work under the specifications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listed and implied in this Exhibit A – Scope of Work.</w:t>
      </w:r>
    </w:p>
    <w:p w14:paraId="17EDFE01" w14:textId="5272EAC0" w:rsidR="00EF67DD" w:rsidRPr="003B4715" w:rsidRDefault="00EF67DD" w:rsidP="00EF67D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P</w:t>
      </w:r>
      <w:r w:rsidRPr="004E193C">
        <w:rPr>
          <w:rFonts w:ascii="Times New Roman" w:eastAsia="Times New Roman" w:hAnsi="Times New Roman" w:cs="Times New Roman"/>
          <w:bCs/>
          <w:sz w:val="24"/>
          <w:szCs w:val="20"/>
        </w:rPr>
        <w:t>rovide services to complete all aspects of plumbing systems</w:t>
      </w:r>
      <w:r w:rsidR="006A12B0">
        <w:rPr>
          <w:rFonts w:ascii="Times New Roman" w:eastAsia="Times New Roman" w:hAnsi="Times New Roman" w:cs="Times New Roman"/>
          <w:bCs/>
          <w:sz w:val="24"/>
          <w:szCs w:val="20"/>
        </w:rPr>
        <w:t xml:space="preserve"> including new installations, </w:t>
      </w:r>
      <w:r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repairs and replacement including but not limited to common repairs, preventative maintenance, water and sewer lines, and replacement of valves, fixtures, and equipment (hot water heater, air tank, </w:t>
      </w:r>
      <w:r w:rsidR="006A12B0" w:rsidRPr="006A12B0">
        <w:rPr>
          <w:rFonts w:ascii="Times New Roman" w:eastAsia="Times New Roman" w:hAnsi="Times New Roman" w:cs="Times New Roman"/>
          <w:bCs/>
          <w:sz w:val="24"/>
          <w:szCs w:val="20"/>
        </w:rPr>
        <w:t xml:space="preserve">boilers, drinking fountains, sinks, faucets, sewage pumps and lift stations, shower drain and pan installation, </w:t>
      </w:r>
      <w:r w:rsidRPr="004E193C">
        <w:rPr>
          <w:rFonts w:ascii="Times New Roman" w:eastAsia="Times New Roman" w:hAnsi="Times New Roman" w:cs="Times New Roman"/>
          <w:bCs/>
          <w:sz w:val="24"/>
          <w:szCs w:val="20"/>
        </w:rPr>
        <w:t>etc.).</w:t>
      </w:r>
    </w:p>
    <w:p w14:paraId="712DB386" w14:textId="741FC8EA" w:rsidR="003B4715" w:rsidRDefault="003B4715" w:rsidP="0004032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Furnish all materials, </w:t>
      </w:r>
      <w:r w:rsidR="00B41113" w:rsidRPr="004E193C">
        <w:rPr>
          <w:rFonts w:ascii="Times New Roman" w:eastAsia="Times New Roman" w:hAnsi="Times New Roman" w:cs="Times New Roman"/>
          <w:bCs/>
          <w:sz w:val="24"/>
          <w:szCs w:val="20"/>
        </w:rPr>
        <w:t>equipment,</w:t>
      </w:r>
      <w:r w:rsidRPr="004E193C">
        <w:rPr>
          <w:rFonts w:ascii="Times New Roman" w:eastAsia="Times New Roman" w:hAnsi="Times New Roman" w:cs="Times New Roman"/>
          <w:bCs/>
          <w:sz w:val="24"/>
          <w:szCs w:val="20"/>
        </w:rPr>
        <w:t xml:space="preserve"> and labor necessary for or reasonably incidental to, the repairs of a fully operative plumbing system.</w:t>
      </w:r>
    </w:p>
    <w:p w14:paraId="18BC4510" w14:textId="07C953D2" w:rsidR="00EF67DD" w:rsidRDefault="00EF67DD" w:rsidP="00EF67D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Acknowledge County </w:t>
      </w:r>
      <w:r w:rsidR="006A12B0">
        <w:rPr>
          <w:rFonts w:ascii="Times New Roman" w:eastAsia="Times New Roman" w:hAnsi="Times New Roman" w:cs="Times New Roman"/>
          <w:bCs/>
          <w:sz w:val="24"/>
          <w:szCs w:val="20"/>
        </w:rPr>
        <w:t xml:space="preserve">facilities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ar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e serviced by existing underground electrical and plumbing systems.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 shall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 familiarize themselves with the existing structures and locations. </w:t>
      </w:r>
    </w:p>
    <w:p w14:paraId="6A6625CA" w14:textId="77777777" w:rsidR="00EF67DD" w:rsidRDefault="00EF67DD" w:rsidP="00EF67DD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Any required ground digging, or subsurface work must be done in accordance with Chapter 556, Florida Statutes. </w:t>
      </w:r>
    </w:p>
    <w:p w14:paraId="740066CB" w14:textId="77777777" w:rsidR="00EF67DD" w:rsidRDefault="00EF67DD" w:rsidP="00EF67DD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shall be responsible for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 all underground utilities locat</w:t>
      </w:r>
      <w:r>
        <w:rPr>
          <w:rFonts w:ascii="Times New Roman" w:hAnsi="Times New Roman" w:cs="Times New Roman"/>
          <w:color w:val="000000"/>
          <w:sz w:val="24"/>
          <w:szCs w:val="24"/>
        </w:rPr>
        <w:t>ion services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 before any work will begin. This can be done by contacting Sunshine State One Call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1-800-432-4770. </w:t>
      </w:r>
    </w:p>
    <w:p w14:paraId="30C170A5" w14:textId="7A23FF59" w:rsidR="00EF67DD" w:rsidRPr="00EF67DD" w:rsidRDefault="00EF67DD" w:rsidP="00EF67DD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7DD">
        <w:rPr>
          <w:rFonts w:ascii="Times New Roman" w:hAnsi="Times New Roman" w:cs="Times New Roman"/>
          <w:color w:val="000000"/>
          <w:sz w:val="24"/>
          <w:szCs w:val="24"/>
        </w:rPr>
        <w:t>The repairs of any underground utilities damaged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be the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 sole responsibility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>ontractor.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>ontractor shall be contacted immediately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>to expedite the repairs if damage</w:t>
      </w:r>
      <w:r w:rsidR="00D914F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 xml:space="preserve"> occur.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F67DD">
        <w:rPr>
          <w:rFonts w:ascii="Times New Roman" w:hAnsi="Times New Roman" w:cs="Times New Roman"/>
          <w:color w:val="000000"/>
          <w:sz w:val="24"/>
          <w:szCs w:val="24"/>
        </w:rPr>
        <w:t>ounty must be notified by telephone at the earliest opportunity and must be followed up with a written explanation of the incident within two (2) days.</w:t>
      </w:r>
    </w:p>
    <w:p w14:paraId="71E2CE40" w14:textId="0AB9FDF8" w:rsidR="00D914F8" w:rsidRDefault="00D914F8" w:rsidP="00D914F8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ontractor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needed 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inspection services, </w:t>
      </w:r>
      <w:r w:rsidR="006A12B0">
        <w:rPr>
          <w:rFonts w:ascii="Times New Roman" w:hAnsi="Times New Roman" w:cs="Times New Roman"/>
          <w:color w:val="000000"/>
          <w:sz w:val="24"/>
          <w:szCs w:val="24"/>
        </w:rPr>
        <w:t xml:space="preserve">new installations, 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maintenance, repair, alteration, and ALL COSTS required to keep irrigation systems operating as intended and to ensure adequate coverage, proper application rates and frequencies, </w:t>
      </w:r>
      <w:r w:rsidR="007920A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components necessary to operate the systems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designed. </w:t>
      </w:r>
    </w:p>
    <w:p w14:paraId="58DEE63E" w14:textId="77777777" w:rsidR="00D914F8" w:rsidRDefault="003B4715" w:rsidP="00D914F8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These items must include, but </w:t>
      </w:r>
      <w:r w:rsidR="00227B3F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not limited to, controllers/timers, fittings, filters, risers, sensors, sprinkler heads, rotors, backflow preventers, piping, misters, valves, valve boxes, bubblers, manifolds, wiring, rain sensors, etc. </w:t>
      </w:r>
    </w:p>
    <w:p w14:paraId="7C711C8E" w14:textId="72DB9CAA" w:rsidR="003B4715" w:rsidRPr="003B4715" w:rsidRDefault="00D914F8" w:rsidP="00D914F8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ontractor </w:t>
      </w:r>
      <w:r w:rsidR="00227B3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not responsible for the electrical circuit from the controller/timer connection back to the electric panel.</w:t>
      </w:r>
    </w:p>
    <w:p w14:paraId="1394CAD3" w14:textId="77777777" w:rsidR="00D914F8" w:rsidRDefault="00D914F8" w:rsidP="00D914F8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shall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C37CC9" w14:textId="03AC0D5E" w:rsidR="003B4715" w:rsidRDefault="00D914F8" w:rsidP="00D914F8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>urnish all tools and equipment</w:t>
      </w:r>
      <w:r w:rsidR="007920AB">
        <w:rPr>
          <w:rFonts w:ascii="Times New Roman" w:hAnsi="Times New Roman" w:cs="Times New Roman"/>
          <w:color w:val="000000"/>
          <w:sz w:val="24"/>
          <w:szCs w:val="24"/>
        </w:rPr>
        <w:t xml:space="preserve"> necessary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to accomplish tasks.</w:t>
      </w:r>
    </w:p>
    <w:p w14:paraId="64DC948E" w14:textId="1A1F820A" w:rsidR="003B4715" w:rsidRDefault="00D914F8" w:rsidP="003B4715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4F8">
        <w:rPr>
          <w:rFonts w:ascii="Times New Roman" w:hAnsi="Times New Roman" w:cs="Times New Roman"/>
          <w:color w:val="000000"/>
          <w:sz w:val="24"/>
          <w:szCs w:val="24"/>
        </w:rPr>
        <w:t>Stock and ma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intain an inventory of piping, plumbing specialties</w:t>
      </w:r>
      <w:r w:rsidR="007920AB" w:rsidRPr="00D914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and plumbing equipment to provide for timely completion</w:t>
      </w:r>
      <w:r w:rsidR="00227B3F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of tasks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8F0DBA" w14:textId="15523763" w:rsidR="003B4715" w:rsidRDefault="00D914F8" w:rsidP="003B4715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4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Supply 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user department a written estimate of materials and labor hours for all new installations and repairs prior to commencement of needed repairs.</w:t>
      </w:r>
    </w:p>
    <w:p w14:paraId="108C0556" w14:textId="77777777" w:rsidR="00D914F8" w:rsidRDefault="00D914F8" w:rsidP="003B4715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the capability to provide 24 hours, 7 days a week emergency service.</w:t>
      </w:r>
    </w:p>
    <w:p w14:paraId="3DEB9A0E" w14:textId="06DFF1F3" w:rsidR="002C4969" w:rsidRDefault="002C4969" w:rsidP="002C4969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egular working hours (Monday through Friday, 8:00 A.M. to 5:00 P.M.), emergency service response time (defined as the time from acknowledged notification to arrival on-site)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be within </w:t>
      </w:r>
      <w:r w:rsidR="00AC263B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four 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263B" w:rsidRPr="00D914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) hours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notification.  </w:t>
      </w:r>
    </w:p>
    <w:p w14:paraId="0582D151" w14:textId="0C4BD162" w:rsidR="003B4715" w:rsidRPr="00D914F8" w:rsidRDefault="002C4969" w:rsidP="002C4969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Outside 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regular working hours, the emergency response time, as defined above, </w:t>
      </w:r>
      <w:r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be within </w:t>
      </w:r>
      <w:r w:rsidR="00AC263B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four 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263B" w:rsidRPr="00D914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) hours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3B4715" w:rsidRPr="00D914F8">
        <w:rPr>
          <w:rFonts w:ascii="Times New Roman" w:hAnsi="Times New Roman" w:cs="Times New Roman"/>
          <w:color w:val="000000"/>
          <w:sz w:val="24"/>
          <w:szCs w:val="24"/>
        </w:rPr>
        <w:t xml:space="preserve"> notification.</w:t>
      </w:r>
    </w:p>
    <w:p w14:paraId="77D17F8C" w14:textId="17421785" w:rsidR="003B4715" w:rsidRDefault="003B4715" w:rsidP="002C4969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An immediate assessment of the problem encountered </w:t>
      </w:r>
      <w:r w:rsidR="002C4969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be communicated to County within one (1) hour of arrival at the site. If an immediate repair is not possible, an accurate projection of expected completion time </w:t>
      </w:r>
      <w:r w:rsidR="002C4969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be relayed to County.</w:t>
      </w:r>
    </w:p>
    <w:p w14:paraId="70A04282" w14:textId="7DA8E99B" w:rsidR="00042384" w:rsidRDefault="00042384" w:rsidP="00042384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ake all necessary precautions for the safety of 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patrons and County employees. </w:t>
      </w:r>
    </w:p>
    <w:p w14:paraId="7EAC8BBA" w14:textId="77777777" w:rsidR="00042384" w:rsidRDefault="00042384" w:rsidP="00042384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 necessary precautions to protect existing infrastructure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, wildlife,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conservation areas,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landscap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 quality, and 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existing park amenities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damage. </w:t>
      </w:r>
    </w:p>
    <w:p w14:paraId="066B96AB" w14:textId="1E8072BB" w:rsidR="00042384" w:rsidRPr="003B4715" w:rsidRDefault="00042384" w:rsidP="00042384">
      <w:pPr>
        <w:pStyle w:val="ListParagraph"/>
        <w:numPr>
          <w:ilvl w:val="3"/>
          <w:numId w:val="2"/>
        </w:numPr>
        <w:spacing w:after="120"/>
        <w:ind w:left="1890" w:hanging="81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rovide the necessary safety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protective measures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but not limited 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equipment, materials, fencing, signage, caution tapes/cones, and personnel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including flag</w:t>
      </w:r>
      <w:r>
        <w:rPr>
          <w:rFonts w:ascii="Times New Roman" w:hAnsi="Times New Roman" w:cs="Times New Roman"/>
          <w:color w:val="000000"/>
          <w:sz w:val="24"/>
          <w:szCs w:val="24"/>
        </w:rPr>
        <w:t>gers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171359" w14:textId="77777777" w:rsidR="003B4715" w:rsidRPr="002C4969" w:rsidRDefault="003B4715" w:rsidP="002C4969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69">
        <w:rPr>
          <w:rFonts w:ascii="Times New Roman" w:hAnsi="Times New Roman" w:cs="Times New Roman"/>
          <w:color w:val="000000"/>
          <w:sz w:val="24"/>
          <w:szCs w:val="24"/>
        </w:rPr>
        <w:t>Non-Emergency Service Calls</w:t>
      </w:r>
    </w:p>
    <w:p w14:paraId="69831B49" w14:textId="605A73CF" w:rsidR="003B4715" w:rsidRPr="003B4715" w:rsidRDefault="002C4969" w:rsidP="002C4969">
      <w:pPr>
        <w:spacing w:after="12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>on-emergency service call</w:t>
      </w:r>
      <w:r>
        <w:rPr>
          <w:rFonts w:ascii="Times New Roman" w:hAnsi="Times New Roman" w:cs="Times New Roman"/>
          <w:color w:val="000000"/>
          <w:sz w:val="24"/>
          <w:szCs w:val="24"/>
        </w:rPr>
        <w:t>s shall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be responded </w:t>
      </w:r>
      <w:r w:rsidR="009C1E9D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by phone or email within twenty-four (24) hours.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ontractor shall promptly diagnose needed repair items upon arrival to job site and initial repair procedures. Should additional time be required to complete repair and diagnosis,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ontractor shall notify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="003B4715" w:rsidRPr="003B47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AC8511" w14:textId="77777777" w:rsidR="003B4715" w:rsidRPr="00A71AF5" w:rsidRDefault="003B4715" w:rsidP="00A71AF5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AF5">
        <w:rPr>
          <w:rFonts w:ascii="Times New Roman" w:hAnsi="Times New Roman" w:cs="Times New Roman"/>
          <w:color w:val="000000"/>
          <w:sz w:val="24"/>
          <w:szCs w:val="24"/>
        </w:rPr>
        <w:t>Emergency Service Calls</w:t>
      </w:r>
    </w:p>
    <w:p w14:paraId="7626DDD8" w14:textId="11E88BB3" w:rsidR="003B4715" w:rsidRPr="003B4715" w:rsidRDefault="003B4715" w:rsidP="00A71AF5">
      <w:pPr>
        <w:spacing w:after="12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Each emergency service call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be responded by phone or email within a maximum of one (1) hour and be on-site within four (4) hours after contact with County.</w:t>
      </w:r>
    </w:p>
    <w:p w14:paraId="4C19AC04" w14:textId="77777777" w:rsidR="003B4715" w:rsidRPr="00A71AF5" w:rsidRDefault="003B4715" w:rsidP="00A71AF5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AF5">
        <w:rPr>
          <w:rFonts w:ascii="Times New Roman" w:hAnsi="Times New Roman" w:cs="Times New Roman"/>
          <w:color w:val="000000"/>
          <w:sz w:val="24"/>
          <w:szCs w:val="24"/>
        </w:rPr>
        <w:t>Materials</w:t>
      </w:r>
    </w:p>
    <w:p w14:paraId="780E0C72" w14:textId="5879D7E0" w:rsidR="003B4715" w:rsidRPr="003B4715" w:rsidRDefault="003B4715" w:rsidP="00A71AF5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To be quoted on a cost-plus basis; percentage of mark-up to be based on net cost to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. All invoices to the County must include legible copies of original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 xml:space="preserve">Contractor 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materials invoices.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 xml:space="preserve"> Invoices shall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show original price charged to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Contractor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, and the price charged to County must not exceed the price </w:t>
      </w:r>
      <w:r w:rsidR="00FC79C8">
        <w:rPr>
          <w:rFonts w:ascii="Times New Roman" w:hAnsi="Times New Roman" w:cs="Times New Roman"/>
          <w:color w:val="000000"/>
          <w:sz w:val="24"/>
          <w:szCs w:val="24"/>
        </w:rPr>
        <w:t>multiplied by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the mark-up percentage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designated in Attachment 2- Pricing Sheet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. For stock parts not supported by a specific invoice,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ontractor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shall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provide a detailed list of common items with set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ontractor cost to</w:t>
      </w:r>
      <w:r w:rsidR="00B41113">
        <w:rPr>
          <w:rFonts w:ascii="Times New Roman" w:hAnsi="Times New Roman" w:cs="Times New Roman"/>
          <w:color w:val="000000"/>
          <w:sz w:val="24"/>
          <w:szCs w:val="24"/>
        </w:rPr>
        <w:t xml:space="preserve"> be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 xml:space="preserve"> utilized to determine County’s cost. Items which are not </w:t>
      </w:r>
      <w:r w:rsidR="00A71AF5">
        <w:rPr>
          <w:rFonts w:ascii="Times New Roman" w:hAnsi="Times New Roman" w:cs="Times New Roman"/>
          <w:color w:val="000000"/>
          <w:sz w:val="24"/>
          <w:szCs w:val="24"/>
        </w:rPr>
        <w:t xml:space="preserve">expressed in Attachment 2 – Pricing Sheet shall </w:t>
      </w:r>
      <w:r w:rsidRPr="003B4715">
        <w:rPr>
          <w:rFonts w:ascii="Times New Roman" w:hAnsi="Times New Roman" w:cs="Times New Roman"/>
          <w:color w:val="000000"/>
          <w:sz w:val="24"/>
          <w:szCs w:val="24"/>
        </w:rPr>
        <w:t>be supported by a reasonable price paid to secure those items.</w:t>
      </w:r>
    </w:p>
    <w:p w14:paraId="02F981CE" w14:textId="4238F933" w:rsidR="003B4715" w:rsidRPr="003B4715" w:rsidRDefault="003B4715" w:rsidP="00A71AF5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Miscellaneous charges (such as tape, wire ends, anchor bolts, etc.) may be invoiced only when applicable to the particular job and only for the quantities used.  </w:t>
      </w:r>
    </w:p>
    <w:p w14:paraId="6C83824F" w14:textId="0B0691FC" w:rsidR="00A06F53" w:rsidRPr="009044F5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2994" w14:textId="77777777" w:rsidR="006A12B0" w:rsidRDefault="006A12B0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REVISED </w:t>
    </w:r>
    <w:r w:rsidR="00A06F53"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FA227A">
      <w:rPr>
        <w:rFonts w:ascii="Times New Roman" w:hAnsi="Times New Roman" w:cs="Times New Roman"/>
        <w:b/>
        <w:sz w:val="24"/>
        <w:szCs w:val="24"/>
      </w:rPr>
      <w:t>3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3B4715">
      <w:rPr>
        <w:rFonts w:ascii="Times New Roman" w:hAnsi="Times New Roman" w:cs="Times New Roman"/>
        <w:b/>
        <w:sz w:val="24"/>
        <w:szCs w:val="24"/>
      </w:rPr>
      <w:t>914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71CB785B" w:rsidR="00CF0E5A" w:rsidRPr="00A06F53" w:rsidRDefault="006A12B0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Facilities Management</w:t>
    </w:r>
    <w:r w:rsidR="003B4715">
      <w:rPr>
        <w:rFonts w:ascii="Times New Roman" w:hAnsi="Times New Roman" w:cs="Times New Roman"/>
        <w:b/>
        <w:sz w:val="24"/>
        <w:szCs w:val="24"/>
      </w:rPr>
      <w:t xml:space="preserve"> Plumbing</w:t>
    </w:r>
    <w:r>
      <w:rPr>
        <w:rFonts w:ascii="Times New Roman" w:hAnsi="Times New Roman" w:cs="Times New Roman"/>
        <w:b/>
        <w:sz w:val="24"/>
        <w:szCs w:val="24"/>
      </w:rPr>
      <w:t>,</w:t>
    </w:r>
    <w:r w:rsidR="003B471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New Installation, Repair </w:t>
    </w:r>
    <w:r w:rsidR="003B4715">
      <w:rPr>
        <w:rFonts w:ascii="Times New Roman" w:hAnsi="Times New Roman" w:cs="Times New Roman"/>
        <w:b/>
        <w:sz w:val="24"/>
        <w:szCs w:val="24"/>
      </w:rPr>
      <w:t>and Maintenance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68145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1EBF"/>
    <w:multiLevelType w:val="hybridMultilevel"/>
    <w:tmpl w:val="6F7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477298">
    <w:abstractNumId w:val="0"/>
  </w:num>
  <w:num w:numId="2" w16cid:durableId="406728781">
    <w:abstractNumId w:val="4"/>
  </w:num>
  <w:num w:numId="3" w16cid:durableId="167528171">
    <w:abstractNumId w:val="5"/>
  </w:num>
  <w:num w:numId="4" w16cid:durableId="777333817">
    <w:abstractNumId w:val="6"/>
  </w:num>
  <w:num w:numId="5" w16cid:durableId="2105109129">
    <w:abstractNumId w:val="1"/>
  </w:num>
  <w:num w:numId="6" w16cid:durableId="1966962636">
    <w:abstractNumId w:val="2"/>
  </w:num>
  <w:num w:numId="7" w16cid:durableId="414134107">
    <w:abstractNumId w:val="3"/>
  </w:num>
  <w:num w:numId="8" w16cid:durableId="825979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Xmeck1ucq+INBqYomC2C+qW86ltS/MIcxe48smFGNoR/qDQonYPZa4uGA2hHJ8FdRfVWepdekubU76tnoOfg==" w:salt="Z5ZQMXP2p3WkDfIxusMt3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4032C"/>
    <w:rsid w:val="00042384"/>
    <w:rsid w:val="00055C4D"/>
    <w:rsid w:val="00073CC8"/>
    <w:rsid w:val="000B2902"/>
    <w:rsid w:val="000C0692"/>
    <w:rsid w:val="000D584F"/>
    <w:rsid w:val="001376CA"/>
    <w:rsid w:val="00145C43"/>
    <w:rsid w:val="001931D2"/>
    <w:rsid w:val="001D43E3"/>
    <w:rsid w:val="001E070E"/>
    <w:rsid w:val="001E1FC6"/>
    <w:rsid w:val="001F7C6E"/>
    <w:rsid w:val="00220B79"/>
    <w:rsid w:val="00227B3F"/>
    <w:rsid w:val="00234C76"/>
    <w:rsid w:val="00272F11"/>
    <w:rsid w:val="002A167D"/>
    <w:rsid w:val="002C4969"/>
    <w:rsid w:val="002C7734"/>
    <w:rsid w:val="002D1FE4"/>
    <w:rsid w:val="002F1DCE"/>
    <w:rsid w:val="003B4715"/>
    <w:rsid w:val="003D7BD7"/>
    <w:rsid w:val="003E69AA"/>
    <w:rsid w:val="004303E5"/>
    <w:rsid w:val="004430D4"/>
    <w:rsid w:val="00444144"/>
    <w:rsid w:val="00445715"/>
    <w:rsid w:val="00450C9F"/>
    <w:rsid w:val="004642AC"/>
    <w:rsid w:val="005018A8"/>
    <w:rsid w:val="00512D2A"/>
    <w:rsid w:val="00545825"/>
    <w:rsid w:val="0056144E"/>
    <w:rsid w:val="00616DFB"/>
    <w:rsid w:val="00617C6A"/>
    <w:rsid w:val="00634CBB"/>
    <w:rsid w:val="00642296"/>
    <w:rsid w:val="006713B7"/>
    <w:rsid w:val="00677CD6"/>
    <w:rsid w:val="006A12B0"/>
    <w:rsid w:val="006E0A6F"/>
    <w:rsid w:val="00721771"/>
    <w:rsid w:val="007826DB"/>
    <w:rsid w:val="007920AB"/>
    <w:rsid w:val="007A037D"/>
    <w:rsid w:val="007D10BF"/>
    <w:rsid w:val="007D6C56"/>
    <w:rsid w:val="00851F56"/>
    <w:rsid w:val="0085262E"/>
    <w:rsid w:val="00877D5C"/>
    <w:rsid w:val="008F757F"/>
    <w:rsid w:val="009044F5"/>
    <w:rsid w:val="00926CF2"/>
    <w:rsid w:val="00936343"/>
    <w:rsid w:val="009C1E9D"/>
    <w:rsid w:val="009E1F2D"/>
    <w:rsid w:val="00A05B6C"/>
    <w:rsid w:val="00A06F53"/>
    <w:rsid w:val="00A07239"/>
    <w:rsid w:val="00A11573"/>
    <w:rsid w:val="00A65A92"/>
    <w:rsid w:val="00A71AF5"/>
    <w:rsid w:val="00AC263B"/>
    <w:rsid w:val="00AD320A"/>
    <w:rsid w:val="00AE03B9"/>
    <w:rsid w:val="00B04D1D"/>
    <w:rsid w:val="00B41113"/>
    <w:rsid w:val="00B412D2"/>
    <w:rsid w:val="00B51C76"/>
    <w:rsid w:val="00B52066"/>
    <w:rsid w:val="00B61147"/>
    <w:rsid w:val="00BA2378"/>
    <w:rsid w:val="00BA2EC9"/>
    <w:rsid w:val="00BC17DB"/>
    <w:rsid w:val="00BC5995"/>
    <w:rsid w:val="00BD2DAE"/>
    <w:rsid w:val="00BF2E98"/>
    <w:rsid w:val="00C1201A"/>
    <w:rsid w:val="00C655F9"/>
    <w:rsid w:val="00CF0E5A"/>
    <w:rsid w:val="00D15B4A"/>
    <w:rsid w:val="00D5350E"/>
    <w:rsid w:val="00D914F8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EF67DD"/>
    <w:rsid w:val="00F13387"/>
    <w:rsid w:val="00F66424"/>
    <w:rsid w:val="00FA227A"/>
    <w:rsid w:val="00FA562D"/>
    <w:rsid w:val="00FB7DB7"/>
    <w:rsid w:val="00FC79C8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02"/>
    <w:rPr>
      <w:sz w:val="20"/>
      <w:szCs w:val="20"/>
    </w:rPr>
  </w:style>
  <w:style w:type="paragraph" w:styleId="Revision">
    <w:name w:val="Revision"/>
    <w:hidden/>
    <w:uiPriority w:val="99"/>
    <w:semiHidden/>
    <w:rsid w:val="0054582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4580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4</cp:revision>
  <cp:lastPrinted>2021-08-24T14:59:00Z</cp:lastPrinted>
  <dcterms:created xsi:type="dcterms:W3CDTF">2023-02-08T14:52:00Z</dcterms:created>
  <dcterms:modified xsi:type="dcterms:W3CDTF">2023-02-08T14:58:00Z</dcterms:modified>
</cp:coreProperties>
</file>