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237D0BA8" w:rsidR="00EF5966" w:rsidRPr="00CD038E" w:rsidRDefault="00EA1F05" w:rsidP="00D258A9">
      <w:pPr>
        <w:tabs>
          <w:tab w:val="left" w:pos="7020"/>
        </w:tabs>
        <w:rPr>
          <w:szCs w:val="24"/>
        </w:rPr>
      </w:pPr>
      <w:r>
        <w:rPr>
          <w:b/>
          <w:szCs w:val="24"/>
        </w:rPr>
        <w:t xml:space="preserve">SOLICTATION: </w:t>
      </w:r>
      <w:r w:rsidR="0031477F">
        <w:rPr>
          <w:bCs/>
          <w:szCs w:val="24"/>
        </w:rPr>
        <w:t>Furniture for Emergency Operations Center</w:t>
      </w:r>
      <w:r w:rsidR="00525414" w:rsidRPr="00CD038E">
        <w:rPr>
          <w:szCs w:val="24"/>
        </w:rPr>
        <w:tab/>
      </w:r>
      <w:r w:rsidR="00C3031B">
        <w:rPr>
          <w:szCs w:val="24"/>
        </w:rPr>
        <w:tab/>
      </w:r>
      <w:r w:rsidR="00C3031B">
        <w:rPr>
          <w:szCs w:val="24"/>
        </w:rPr>
        <w:tab/>
      </w:r>
      <w:r>
        <w:rPr>
          <w:szCs w:val="24"/>
        </w:rPr>
        <w:tab/>
      </w:r>
      <w:r w:rsidR="0031477F">
        <w:rPr>
          <w:szCs w:val="24"/>
        </w:rPr>
        <w:t>04/03/2023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7AB2587F" w14:textId="13060714" w:rsidR="005C07FC" w:rsidRDefault="005C07FC" w:rsidP="00F4100D">
      <w:pPr>
        <w:spacing w:after="160"/>
        <w:ind w:left="720" w:hanging="720"/>
        <w:jc w:val="both"/>
      </w:pPr>
      <w:r w:rsidRPr="005C07FC">
        <w:rPr>
          <w:snapToGrid/>
          <w:color w:val="000000"/>
          <w:szCs w:val="24"/>
        </w:rPr>
        <w:t>Q</w:t>
      </w:r>
      <w:r w:rsidR="00EA1F05" w:rsidRPr="005C07FC">
        <w:rPr>
          <w:snapToGrid/>
          <w:color w:val="000000"/>
          <w:szCs w:val="24"/>
        </w:rPr>
        <w:t>1</w:t>
      </w:r>
      <w:r w:rsidRPr="005C07FC">
        <w:rPr>
          <w:snapToGrid/>
          <w:color w:val="000000"/>
          <w:szCs w:val="24"/>
        </w:rPr>
        <w:t>7</w:t>
      </w:r>
      <w:r w:rsidR="00EA1F05" w:rsidRPr="005C07FC">
        <w:rPr>
          <w:snapToGrid/>
          <w:color w:val="000000"/>
          <w:szCs w:val="24"/>
        </w:rPr>
        <w:t xml:space="preserve">. </w:t>
      </w:r>
      <w:r w:rsidRPr="005C07FC">
        <w:rPr>
          <w:snapToGrid/>
          <w:color w:val="000000"/>
          <w:szCs w:val="24"/>
        </w:rPr>
        <w:t>Per Add</w:t>
      </w:r>
      <w:r>
        <w:rPr>
          <w:snapToGrid/>
          <w:color w:val="000000"/>
          <w:szCs w:val="24"/>
        </w:rPr>
        <w:t xml:space="preserve">endum No. 1, Q1. Conflicts with the Scope of Work, 6. Project Specifications, Item 6.6: </w:t>
      </w:r>
      <w:r>
        <w:t>Would you kindly confirm where you want the power, data &amp; USB?  Above the worksurface in the panel (we call it beltway power) or in the bottom/base of the panel?</w:t>
      </w:r>
    </w:p>
    <w:p w14:paraId="694A50FF" w14:textId="4265DA5F" w:rsidR="005C07FC" w:rsidRDefault="005C07FC" w:rsidP="00F4100D">
      <w:pPr>
        <w:spacing w:after="160"/>
        <w:ind w:left="720" w:hanging="720"/>
        <w:jc w:val="both"/>
        <w:rPr>
          <w:b/>
          <w:bCs/>
          <w:szCs w:val="24"/>
        </w:rPr>
      </w:pPr>
      <w:r w:rsidRPr="00AB332B">
        <w:rPr>
          <w:b/>
          <w:bCs/>
          <w:snapToGrid/>
          <w:color w:val="000000"/>
          <w:szCs w:val="24"/>
        </w:rPr>
        <w:t xml:space="preserve">R17. </w:t>
      </w:r>
      <w:r w:rsidRPr="00AB332B">
        <w:rPr>
          <w:b/>
          <w:bCs/>
          <w:snapToGrid/>
          <w:szCs w:val="24"/>
        </w:rPr>
        <w:t>E</w:t>
      </w:r>
      <w:r w:rsidRPr="00AB332B">
        <w:rPr>
          <w:b/>
          <w:bCs/>
          <w:szCs w:val="24"/>
        </w:rPr>
        <w:t>ither above or below the worksurface is fine, just not in the worksurface itself.</w:t>
      </w:r>
    </w:p>
    <w:p w14:paraId="0917923F" w14:textId="1F45D7C0" w:rsidR="00AB332B" w:rsidRDefault="00AB332B" w:rsidP="00F4100D">
      <w:pPr>
        <w:ind w:left="720" w:hanging="720"/>
      </w:pPr>
      <w:r w:rsidRPr="00AB332B">
        <w:rPr>
          <w:snapToGrid/>
          <w:color w:val="000000"/>
          <w:szCs w:val="24"/>
        </w:rPr>
        <w:t>Q18.</w:t>
      </w:r>
      <w:r w:rsidRPr="00AB332B">
        <w:rPr>
          <w:snapToGrid/>
          <w:szCs w:val="24"/>
        </w:rPr>
        <w:tab/>
      </w:r>
      <w:r>
        <w:t xml:space="preserve">The most cost effective non surface mounted monitor bracket we usually recommend is the first picture attached. Please let us know if this is acceptable. If </w:t>
      </w:r>
      <w:proofErr w:type="gramStart"/>
      <w:r>
        <w:t>not</w:t>
      </w:r>
      <w:proofErr w:type="gramEnd"/>
      <w:r>
        <w:t xml:space="preserve"> could you please provide us with an image that is acceptable.</w:t>
      </w:r>
    </w:p>
    <w:p w14:paraId="5572B066" w14:textId="08AEBF46" w:rsidR="00AB332B" w:rsidRPr="00AB332B" w:rsidRDefault="00AB332B" w:rsidP="00F4100D">
      <w:pPr>
        <w:ind w:left="720" w:hanging="720"/>
        <w:rPr>
          <w:b/>
          <w:bCs/>
        </w:rPr>
      </w:pPr>
      <w:r w:rsidRPr="00AB332B">
        <w:rPr>
          <w:b/>
          <w:bCs/>
        </w:rPr>
        <w:t>R18.</w:t>
      </w:r>
      <w:r w:rsidRPr="00AB332B">
        <w:rPr>
          <w:b/>
          <w:bCs/>
        </w:rPr>
        <w:tab/>
      </w:r>
      <w:r>
        <w:rPr>
          <w:b/>
          <w:bCs/>
        </w:rPr>
        <w:t>The pictured bracket mount is acceptable.</w:t>
      </w:r>
    </w:p>
    <w:p w14:paraId="5E1A3753" w14:textId="77777777" w:rsidR="00AB332B" w:rsidRDefault="00AB332B" w:rsidP="00AB332B">
      <w:pPr>
        <w:rPr>
          <w:snapToGrid/>
          <w:sz w:val="22"/>
        </w:rPr>
      </w:pPr>
    </w:p>
    <w:p w14:paraId="58775696" w14:textId="232347F4" w:rsidR="00AB332B" w:rsidRPr="00AB332B" w:rsidRDefault="00AB332B" w:rsidP="005C07FC">
      <w:pPr>
        <w:spacing w:after="160"/>
        <w:ind w:left="540" w:hanging="540"/>
        <w:jc w:val="both"/>
        <w:rPr>
          <w:b/>
          <w:bCs/>
          <w:snapToGrid/>
          <w:szCs w:val="24"/>
        </w:rPr>
      </w:pPr>
      <w:r>
        <w:rPr>
          <w:noProof/>
        </w:rPr>
        <w:drawing>
          <wp:inline distT="0" distB="0" distL="0" distR="0" wp14:anchorId="3BBFC439" wp14:editId="3D19BBC9">
            <wp:extent cx="638175" cy="1903329"/>
            <wp:effectExtent l="0" t="0" r="0" b="1905"/>
            <wp:docPr id="2" name="Picture 2" descr="A picture containing text,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etalwar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flipV="1">
                      <a:off x="0" y="0"/>
                      <a:ext cx="639654" cy="1907741"/>
                    </a:xfrm>
                    <a:prstGeom prst="rect">
                      <a:avLst/>
                    </a:prstGeom>
                    <a:noFill/>
                    <a:ln>
                      <a:noFill/>
                    </a:ln>
                  </pic:spPr>
                </pic:pic>
              </a:graphicData>
            </a:graphic>
          </wp:inline>
        </w:drawing>
      </w:r>
    </w:p>
    <w:p w14:paraId="751DB36E" w14:textId="77777777" w:rsidR="00AB332B" w:rsidRDefault="00AB332B" w:rsidP="00F4100D">
      <w:pPr>
        <w:ind w:left="720" w:hanging="720"/>
        <w:rPr>
          <w:snapToGrid/>
          <w:sz w:val="22"/>
        </w:rPr>
      </w:pPr>
      <w:r>
        <w:rPr>
          <w:b/>
          <w:bCs/>
          <w:snapToGrid/>
          <w:color w:val="000000"/>
          <w:szCs w:val="24"/>
        </w:rPr>
        <w:t>Q19.</w:t>
      </w:r>
      <w:r>
        <w:rPr>
          <w:b/>
          <w:bCs/>
          <w:snapToGrid/>
          <w:color w:val="000000"/>
          <w:szCs w:val="24"/>
        </w:rPr>
        <w:tab/>
      </w:r>
      <w:r>
        <w:t xml:space="preserve">The most cost effective and efficient Power, Data and USB station we recommend is the second attached picture. We prefer this unit because it is a </w:t>
      </w:r>
      <w:proofErr w:type="gramStart"/>
      <w:r>
        <w:t>pop up</w:t>
      </w:r>
      <w:proofErr w:type="gramEnd"/>
      <w:r>
        <w:t xml:space="preserve"> desk mounted unit that saves valuable surface space.  Please let us know if this is acceptable. If </w:t>
      </w:r>
      <w:proofErr w:type="gramStart"/>
      <w:r>
        <w:t>not</w:t>
      </w:r>
      <w:proofErr w:type="gramEnd"/>
      <w:r>
        <w:t xml:space="preserve"> could you please provide us with an image that is acceptable.</w:t>
      </w:r>
    </w:p>
    <w:p w14:paraId="531622EA" w14:textId="01719C3E" w:rsidR="005C07FC" w:rsidRDefault="00AB332B" w:rsidP="00EA1F05">
      <w:pPr>
        <w:spacing w:after="160"/>
        <w:ind w:left="540" w:hanging="540"/>
        <w:jc w:val="both"/>
        <w:rPr>
          <w:b/>
          <w:bCs/>
          <w:snapToGrid/>
          <w:color w:val="000000"/>
          <w:szCs w:val="24"/>
        </w:rPr>
      </w:pPr>
      <w:r>
        <w:rPr>
          <w:noProof/>
        </w:rPr>
        <w:drawing>
          <wp:inline distT="0" distB="0" distL="0" distR="0" wp14:anchorId="559E3003" wp14:editId="33EC0B13">
            <wp:extent cx="1438275" cy="8516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41192" cy="853411"/>
                    </a:xfrm>
                    <a:prstGeom prst="rect">
                      <a:avLst/>
                    </a:prstGeom>
                    <a:noFill/>
                    <a:ln>
                      <a:noFill/>
                    </a:ln>
                  </pic:spPr>
                </pic:pic>
              </a:graphicData>
            </a:graphic>
          </wp:inline>
        </w:drawing>
      </w:r>
    </w:p>
    <w:p w14:paraId="7E839CCF" w14:textId="5DC8496F" w:rsidR="00AB332B" w:rsidRDefault="00AB332B" w:rsidP="00F4100D">
      <w:pPr>
        <w:spacing w:after="160"/>
        <w:ind w:left="720" w:hanging="720"/>
        <w:jc w:val="both"/>
        <w:rPr>
          <w:b/>
          <w:bCs/>
          <w:snapToGrid/>
          <w:color w:val="000000"/>
          <w:szCs w:val="24"/>
        </w:rPr>
      </w:pPr>
      <w:r>
        <w:rPr>
          <w:b/>
          <w:bCs/>
          <w:snapToGrid/>
          <w:color w:val="000000"/>
          <w:szCs w:val="24"/>
        </w:rPr>
        <w:lastRenderedPageBreak/>
        <w:t>R19.</w:t>
      </w:r>
      <w:r>
        <w:rPr>
          <w:b/>
          <w:bCs/>
          <w:snapToGrid/>
          <w:color w:val="000000"/>
          <w:szCs w:val="24"/>
        </w:rPr>
        <w:tab/>
        <w:t xml:space="preserve">An alternate option other than the picture provided is preferred.  Alternate options shall be provided by the vendor.  </w:t>
      </w:r>
    </w:p>
    <w:p w14:paraId="0752950F" w14:textId="23CEEFAF" w:rsidR="00AB332B" w:rsidRDefault="00AB332B" w:rsidP="00F4100D">
      <w:pPr>
        <w:ind w:left="720" w:hanging="720"/>
        <w:rPr>
          <w:snapToGrid/>
          <w:sz w:val="22"/>
        </w:rPr>
      </w:pPr>
      <w:r w:rsidRPr="00AB332B">
        <w:rPr>
          <w:snapToGrid/>
          <w:color w:val="000000"/>
          <w:szCs w:val="24"/>
        </w:rPr>
        <w:t>Q20.</w:t>
      </w:r>
      <w:r w:rsidRPr="00AB332B">
        <w:rPr>
          <w:snapToGrid/>
          <w:color w:val="000000"/>
          <w:szCs w:val="24"/>
        </w:rPr>
        <w:tab/>
      </w:r>
      <w:r>
        <w:t>Can the height of the back and side panels be 46" for both. Just FYI, 48" provides full privacy in a seated position. Please let us know if 46" is acceptable or let us know the preferred height of both the back and side panels. Our factory can cut these panels any height you prefer.</w:t>
      </w:r>
    </w:p>
    <w:p w14:paraId="1A1D4574" w14:textId="2D52E47C" w:rsidR="00AB332B" w:rsidRPr="00AB332B" w:rsidRDefault="00AB332B" w:rsidP="00F4100D">
      <w:pPr>
        <w:spacing w:after="160"/>
        <w:ind w:left="720" w:hanging="720"/>
        <w:jc w:val="both"/>
        <w:rPr>
          <w:b/>
          <w:bCs/>
          <w:snapToGrid/>
          <w:color w:val="000000"/>
          <w:szCs w:val="24"/>
        </w:rPr>
      </w:pPr>
      <w:r w:rsidRPr="00AB332B">
        <w:rPr>
          <w:b/>
          <w:bCs/>
          <w:snapToGrid/>
          <w:color w:val="000000"/>
          <w:szCs w:val="24"/>
        </w:rPr>
        <w:t>R20.</w:t>
      </w:r>
      <w:r w:rsidRPr="00AB332B">
        <w:rPr>
          <w:b/>
          <w:bCs/>
          <w:snapToGrid/>
          <w:color w:val="000000"/>
          <w:szCs w:val="24"/>
        </w:rPr>
        <w:tab/>
      </w:r>
      <w:r>
        <w:rPr>
          <w:b/>
          <w:bCs/>
          <w:snapToGrid/>
          <w:color w:val="000000"/>
          <w:szCs w:val="24"/>
        </w:rPr>
        <w:t>See Scope of Work, Sections 6.8, 6.9, and 6.10.</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2F0FEFA6" w:rsidR="00EA1F05" w:rsidRPr="00EA1F05" w:rsidRDefault="0031477F" w:rsidP="00EA1F05">
      <w:pPr>
        <w:pBdr>
          <w:bottom w:val="single" w:sz="6" w:space="1" w:color="auto"/>
        </w:pBdr>
        <w:spacing w:after="120"/>
      </w:pPr>
      <w:r>
        <w:t>N/A</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5"/>
      <w:footerReference w:type="default" r:id="rId16"/>
      <w:headerReference w:type="first" r:id="rId17"/>
      <w:footerReference w:type="first" r:id="rId18"/>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60C157B" w:rsidR="0069382C" w:rsidRPr="00EA1F05" w:rsidRDefault="0069382C" w:rsidP="0069382C">
    <w:pPr>
      <w:pStyle w:val="Header"/>
      <w:tabs>
        <w:tab w:val="clear" w:pos="8640"/>
        <w:tab w:val="right" w:pos="9900"/>
      </w:tabs>
      <w:rPr>
        <w:b/>
        <w:bCs/>
      </w:rPr>
    </w:pPr>
    <w:r w:rsidRPr="00EA1F05">
      <w:rPr>
        <w:b/>
        <w:bCs/>
      </w:rPr>
      <w:t>ADDENDUM NO</w:t>
    </w:r>
    <w:r w:rsidRPr="00934D1D">
      <w:rPr>
        <w:b/>
        <w:bCs/>
      </w:rPr>
      <w:t>. #</w:t>
    </w:r>
    <w:r w:rsidR="000E77B5">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31477F">
      <w:rPr>
        <w:b/>
        <w:bCs/>
      </w:rPr>
      <w:t>731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hsJuetKFNzNA7pCSTfanMcL6bGQn2ZgiUlYYBI4ij8DSZJNYW8XI4QO8+A75ZFnvRjk2lGrQjWELt3FJt8aQ==" w:salt="CEFbgEkvDRHZ4f+JgzZ6v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D2DE8"/>
    <w:rsid w:val="000E77B5"/>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83F02"/>
    <w:rsid w:val="002B2528"/>
    <w:rsid w:val="002D369E"/>
    <w:rsid w:val="002D4C1C"/>
    <w:rsid w:val="002E2E2C"/>
    <w:rsid w:val="002F3B18"/>
    <w:rsid w:val="003016A9"/>
    <w:rsid w:val="0031477F"/>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149AF"/>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07FC"/>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34D1D"/>
    <w:rsid w:val="00954EAB"/>
    <w:rsid w:val="00967FB5"/>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B332B"/>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100D"/>
    <w:rsid w:val="00F46047"/>
    <w:rsid w:val="00F55809"/>
    <w:rsid w:val="00F60805"/>
    <w:rsid w:val="00F75E41"/>
    <w:rsid w:val="00F8073B"/>
    <w:rsid w:val="00F85D57"/>
    <w:rsid w:val="00F965D9"/>
    <w:rsid w:val="00FA6F92"/>
    <w:rsid w:val="00FB337C"/>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7748641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2929480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65971858">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572348077">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png@01D96883.830E09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png@01D96883.830E09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436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Ron Falanga</cp:lastModifiedBy>
  <cp:revision>15</cp:revision>
  <cp:lastPrinted>2020-04-01T15:04:00Z</cp:lastPrinted>
  <dcterms:created xsi:type="dcterms:W3CDTF">2020-04-08T13:16:00Z</dcterms:created>
  <dcterms:modified xsi:type="dcterms:W3CDTF">2023-04-06T19:04:00Z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