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B36A3E3"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3A3A1AB3" w14:textId="621F19B2" w:rsidR="00A27405" w:rsidRDefault="00A27405" w:rsidP="0069382C">
      <w:pPr>
        <w:pStyle w:val="Header"/>
        <w:jc w:val="center"/>
        <w:rPr>
          <w:rFonts w:ascii="Open Sans" w:hAnsi="Open Sans" w:cs="Open Sans"/>
          <w:color w:val="595959" w:themeColor="text1" w:themeTint="A6"/>
          <w:sz w:val="15"/>
          <w:szCs w:val="15"/>
        </w:rPr>
      </w:pPr>
    </w:p>
    <w:p w14:paraId="5E29A53E" w14:textId="7EB524B8" w:rsidR="00A27405" w:rsidRDefault="00A27405" w:rsidP="00A27405">
      <w:pPr>
        <w:pStyle w:val="Header"/>
        <w:jc w:val="right"/>
        <w:rPr>
          <w:rFonts w:ascii="Open Sans" w:hAnsi="Open Sans" w:cs="Open Sans"/>
          <w:color w:val="595959" w:themeColor="text1" w:themeTint="A6"/>
          <w:sz w:val="15"/>
          <w:szCs w:val="15"/>
        </w:rPr>
      </w:pPr>
      <w:r w:rsidRPr="00A27405">
        <w:rPr>
          <w:szCs w:val="24"/>
        </w:rPr>
        <w:t>12/01/2022</w:t>
      </w:r>
    </w:p>
    <w:p w14:paraId="6B289673" w14:textId="26947745" w:rsidR="006D745E" w:rsidRPr="00CD038E" w:rsidRDefault="00EA1F05" w:rsidP="00A27405">
      <w:pPr>
        <w:tabs>
          <w:tab w:val="left" w:pos="7020"/>
        </w:tabs>
        <w:rPr>
          <w:b/>
          <w:szCs w:val="24"/>
        </w:rPr>
      </w:pPr>
      <w:r>
        <w:rPr>
          <w:b/>
          <w:szCs w:val="24"/>
        </w:rPr>
        <w:t xml:space="preserve">SOLICTATION: </w:t>
      </w:r>
      <w:r w:rsidR="00A27405">
        <w:rPr>
          <w:bCs/>
          <w:szCs w:val="24"/>
        </w:rPr>
        <w:t>Water Well and Water Treatment Systems Repair, Maintenance, and Installation</w:t>
      </w:r>
      <w:r w:rsidR="00525414" w:rsidRPr="00CD038E">
        <w:rPr>
          <w:szCs w:val="24"/>
        </w:rPr>
        <w:tab/>
      </w: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07FC2E30" w14:textId="78E133EE" w:rsidR="00F52EF5" w:rsidRPr="00346090" w:rsidRDefault="00F52EF5" w:rsidP="00346090">
      <w:pPr>
        <w:spacing w:after="120" w:line="259" w:lineRule="auto"/>
        <w:ind w:left="547" w:hanging="547"/>
        <w:rPr>
          <w:rFonts w:eastAsiaTheme="minorHAnsi"/>
          <w:snapToGrid/>
          <w:szCs w:val="24"/>
        </w:rPr>
      </w:pPr>
      <w:r w:rsidRPr="00346090">
        <w:rPr>
          <w:snapToGrid/>
          <w:color w:val="000000"/>
          <w:szCs w:val="24"/>
        </w:rPr>
        <w:t>Q1</w:t>
      </w:r>
      <w:r w:rsidR="00346090">
        <w:rPr>
          <w:snapToGrid/>
          <w:color w:val="000000"/>
          <w:szCs w:val="24"/>
        </w:rPr>
        <w:t>.</w:t>
      </w:r>
      <w:r w:rsidR="00346090">
        <w:rPr>
          <w:snapToGrid/>
          <w:color w:val="000000"/>
          <w:szCs w:val="24"/>
        </w:rPr>
        <w:tab/>
      </w:r>
      <w:r w:rsidRPr="00346090">
        <w:rPr>
          <w:rFonts w:eastAsiaTheme="minorHAnsi"/>
          <w:snapToGrid/>
          <w:szCs w:val="24"/>
        </w:rPr>
        <w:t>Scope of Work</w:t>
      </w:r>
      <w:r w:rsidRPr="00346090">
        <w:rPr>
          <w:rFonts w:eastAsiaTheme="minorHAnsi"/>
          <w:b/>
          <w:bCs/>
          <w:snapToGrid/>
          <w:szCs w:val="24"/>
        </w:rPr>
        <w:t xml:space="preserve"> </w:t>
      </w:r>
      <w:r w:rsidRPr="00F52EF5">
        <w:rPr>
          <w:rFonts w:eastAsiaTheme="minorHAnsi"/>
          <w:snapToGrid/>
          <w:szCs w:val="24"/>
        </w:rPr>
        <w:t>2.2 Provide annual inspections and preventative maintenance of water well and treatment systems.</w:t>
      </w:r>
      <w:r w:rsidRPr="00346090">
        <w:rPr>
          <w:rFonts w:eastAsiaTheme="minorHAnsi"/>
          <w:snapToGrid/>
          <w:szCs w:val="24"/>
        </w:rPr>
        <w:t xml:space="preserve"> </w:t>
      </w:r>
      <w:r w:rsidRPr="00F52EF5">
        <w:rPr>
          <w:rFonts w:eastAsiaTheme="minorHAnsi"/>
          <w:snapToGrid/>
          <w:szCs w:val="24"/>
        </w:rPr>
        <w:t>“Item B - Park locations” includes annual preventative maintenance in the annual inspection price, but “Item A - Facility Locations” does not; Is this a purposeful omission or should it also be included in the Item A price?</w:t>
      </w:r>
    </w:p>
    <w:p w14:paraId="4B9F2FE7" w14:textId="6C54E128" w:rsidR="00F52EF5" w:rsidRPr="00346090" w:rsidRDefault="00F52EF5" w:rsidP="00346090">
      <w:pPr>
        <w:spacing w:after="120" w:line="259" w:lineRule="auto"/>
        <w:ind w:left="547" w:hanging="547"/>
        <w:rPr>
          <w:rFonts w:eastAsiaTheme="minorHAnsi"/>
          <w:b/>
          <w:bCs/>
          <w:snapToGrid/>
          <w:szCs w:val="24"/>
        </w:rPr>
      </w:pPr>
      <w:r w:rsidRPr="00346090">
        <w:rPr>
          <w:rFonts w:eastAsiaTheme="minorHAnsi"/>
          <w:b/>
          <w:bCs/>
          <w:snapToGrid/>
          <w:szCs w:val="24"/>
        </w:rPr>
        <w:t>R1</w:t>
      </w:r>
      <w:r w:rsidRPr="00346090">
        <w:rPr>
          <w:rFonts w:eastAsiaTheme="minorHAnsi"/>
          <w:snapToGrid/>
          <w:szCs w:val="24"/>
        </w:rPr>
        <w:t xml:space="preserve">. </w:t>
      </w:r>
      <w:r w:rsidRPr="00346090">
        <w:rPr>
          <w:rFonts w:eastAsiaTheme="minorHAnsi"/>
          <w:b/>
          <w:bCs/>
          <w:snapToGrid/>
          <w:szCs w:val="24"/>
        </w:rPr>
        <w:t>It shall be included.  See revised Attachment 2 – Pricing Sheet.</w:t>
      </w:r>
    </w:p>
    <w:p w14:paraId="588CB1F9" w14:textId="73E735B1" w:rsidR="00F52EF5" w:rsidRPr="00346090" w:rsidRDefault="00F52EF5" w:rsidP="00346090">
      <w:pPr>
        <w:spacing w:after="120" w:line="259" w:lineRule="auto"/>
        <w:ind w:left="547" w:hanging="547"/>
        <w:rPr>
          <w:rFonts w:eastAsiaTheme="minorHAnsi"/>
          <w:snapToGrid/>
          <w:szCs w:val="24"/>
        </w:rPr>
      </w:pPr>
      <w:r w:rsidRPr="00346090">
        <w:rPr>
          <w:rFonts w:eastAsiaTheme="minorHAnsi"/>
          <w:snapToGrid/>
          <w:szCs w:val="24"/>
        </w:rPr>
        <w:t>Q2.</w:t>
      </w:r>
      <w:r w:rsidR="00346090" w:rsidRPr="00346090">
        <w:rPr>
          <w:rFonts w:eastAsiaTheme="minorHAnsi"/>
          <w:snapToGrid/>
          <w:szCs w:val="24"/>
        </w:rPr>
        <w:tab/>
      </w:r>
      <w:r w:rsidRPr="00346090">
        <w:rPr>
          <w:rFonts w:eastAsiaTheme="minorHAnsi"/>
          <w:snapToGrid/>
          <w:szCs w:val="24"/>
        </w:rPr>
        <w:t xml:space="preserve">Scope of Work: </w:t>
      </w:r>
      <w:r w:rsidRPr="00346090">
        <w:rPr>
          <w:rFonts w:eastAsiaTheme="minorHAnsi"/>
          <w:snapToGrid/>
          <w:szCs w:val="24"/>
        </w:rPr>
        <w:t>2.3 Provide water sample testing on a weekly basis for all listed locations with chlorinators. “Item A - Facility Locations” on the pricing sheet lists (5) locations with chlorinators. “Item B - Park locations” does not list chlorinators, however the column on the pricing sheet is not blanked out on that column; Do any of these locations have chlorinators to be tested?</w:t>
      </w:r>
    </w:p>
    <w:p w14:paraId="5D66292C" w14:textId="0803C482" w:rsidR="00F52EF5" w:rsidRPr="00346090" w:rsidRDefault="00F52EF5" w:rsidP="00346090">
      <w:pPr>
        <w:spacing w:after="120" w:line="259" w:lineRule="auto"/>
        <w:ind w:left="547" w:hanging="547"/>
        <w:rPr>
          <w:rFonts w:eastAsiaTheme="minorHAnsi"/>
          <w:b/>
          <w:bCs/>
          <w:snapToGrid/>
          <w:szCs w:val="24"/>
        </w:rPr>
      </w:pPr>
      <w:r w:rsidRPr="00346090">
        <w:rPr>
          <w:rFonts w:eastAsiaTheme="minorHAnsi"/>
          <w:b/>
          <w:bCs/>
          <w:snapToGrid/>
          <w:szCs w:val="24"/>
        </w:rPr>
        <w:t xml:space="preserve">R2. </w:t>
      </w:r>
      <w:r w:rsidR="00346090" w:rsidRPr="00346090">
        <w:rPr>
          <w:rFonts w:eastAsiaTheme="minorHAnsi"/>
          <w:b/>
          <w:bCs/>
          <w:snapToGrid/>
          <w:szCs w:val="24"/>
        </w:rPr>
        <w:tab/>
      </w:r>
      <w:r w:rsidRPr="00346090">
        <w:rPr>
          <w:rFonts w:eastAsiaTheme="minorHAnsi"/>
          <w:b/>
          <w:bCs/>
          <w:snapToGrid/>
          <w:szCs w:val="24"/>
        </w:rPr>
        <w:t>Ellis Acres is the only Parks location that has a chlorinator.</w:t>
      </w:r>
    </w:p>
    <w:p w14:paraId="70A8A65D" w14:textId="139676C9" w:rsidR="00F52EF5" w:rsidRPr="00346090" w:rsidRDefault="00F52EF5" w:rsidP="00346090">
      <w:pPr>
        <w:spacing w:after="120" w:line="259" w:lineRule="auto"/>
        <w:ind w:left="547" w:hanging="547"/>
        <w:rPr>
          <w:rFonts w:eastAsiaTheme="minorHAnsi"/>
          <w:snapToGrid/>
          <w:szCs w:val="24"/>
        </w:rPr>
      </w:pPr>
      <w:r w:rsidRPr="00346090">
        <w:rPr>
          <w:rFonts w:eastAsiaTheme="minorHAnsi"/>
          <w:snapToGrid/>
          <w:szCs w:val="24"/>
        </w:rPr>
        <w:t xml:space="preserve">Q3. </w:t>
      </w:r>
      <w:r w:rsidR="00346090" w:rsidRPr="00346090">
        <w:rPr>
          <w:rFonts w:eastAsiaTheme="minorHAnsi"/>
          <w:snapToGrid/>
          <w:szCs w:val="24"/>
        </w:rPr>
        <w:tab/>
      </w:r>
      <w:r w:rsidRPr="00346090">
        <w:rPr>
          <w:rFonts w:eastAsiaTheme="minorHAnsi"/>
          <w:snapToGrid/>
          <w:szCs w:val="24"/>
        </w:rPr>
        <w:t xml:space="preserve">Scope of Work: </w:t>
      </w:r>
      <w:r w:rsidRPr="00346090">
        <w:rPr>
          <w:rFonts w:eastAsiaTheme="minorHAnsi"/>
          <w:snapToGrid/>
          <w:szCs w:val="24"/>
        </w:rPr>
        <w:t>3.3.5 Inspect and document the condition of concrete pad surrounding the well casing and proper sealing of the casing to the pad.</w:t>
      </w:r>
      <w:r w:rsidRPr="00346090">
        <w:rPr>
          <w:rFonts w:eastAsiaTheme="minorHAnsi"/>
          <w:snapToGrid/>
          <w:szCs w:val="24"/>
        </w:rPr>
        <w:t xml:space="preserve">  </w:t>
      </w:r>
      <w:r w:rsidRPr="00F52EF5">
        <w:rPr>
          <w:rFonts w:eastAsiaTheme="minorHAnsi"/>
          <w:snapToGrid/>
          <w:szCs w:val="24"/>
        </w:rPr>
        <w:t>What if no pad exists currently?</w:t>
      </w:r>
    </w:p>
    <w:p w14:paraId="74A4938B" w14:textId="0E57C268" w:rsidR="005D688D" w:rsidRPr="00346090" w:rsidRDefault="00F52EF5" w:rsidP="00346090">
      <w:pPr>
        <w:spacing w:after="120" w:line="259" w:lineRule="auto"/>
        <w:ind w:left="547" w:hanging="547"/>
        <w:rPr>
          <w:rFonts w:eastAsiaTheme="minorHAnsi"/>
          <w:b/>
          <w:bCs/>
          <w:snapToGrid/>
          <w:szCs w:val="24"/>
        </w:rPr>
      </w:pPr>
      <w:r w:rsidRPr="00346090">
        <w:rPr>
          <w:rFonts w:eastAsiaTheme="minorHAnsi"/>
          <w:b/>
          <w:bCs/>
          <w:snapToGrid/>
          <w:szCs w:val="24"/>
        </w:rPr>
        <w:t xml:space="preserve">R3. </w:t>
      </w:r>
      <w:r w:rsidR="00346090" w:rsidRPr="00346090">
        <w:rPr>
          <w:rFonts w:eastAsiaTheme="minorHAnsi"/>
          <w:b/>
          <w:bCs/>
          <w:snapToGrid/>
          <w:szCs w:val="24"/>
        </w:rPr>
        <w:tab/>
      </w:r>
      <w:r w:rsidR="005D688D" w:rsidRPr="00346090">
        <w:rPr>
          <w:rFonts w:eastAsiaTheme="minorHAnsi"/>
          <w:b/>
          <w:bCs/>
          <w:snapToGrid/>
          <w:szCs w:val="24"/>
        </w:rPr>
        <w:t>If no pad exists not</w:t>
      </w:r>
      <w:r w:rsidR="005D688D" w:rsidRPr="00346090">
        <w:rPr>
          <w:rFonts w:eastAsiaTheme="minorHAnsi"/>
          <w:b/>
          <w:bCs/>
          <w:snapToGrid/>
          <w:szCs w:val="24"/>
        </w:rPr>
        <w:t xml:space="preserve">ation shall be made that </w:t>
      </w:r>
      <w:r w:rsidR="005D688D" w:rsidRPr="00346090">
        <w:rPr>
          <w:rFonts w:eastAsiaTheme="minorHAnsi"/>
          <w:b/>
          <w:bCs/>
          <w:snapToGrid/>
          <w:szCs w:val="24"/>
        </w:rPr>
        <w:t>there is no pad.</w:t>
      </w:r>
    </w:p>
    <w:p w14:paraId="1871F892" w14:textId="7379BF74" w:rsidR="005D688D" w:rsidRPr="00346090" w:rsidRDefault="005D688D" w:rsidP="00346090">
      <w:pPr>
        <w:spacing w:after="120" w:line="259" w:lineRule="auto"/>
        <w:ind w:left="547" w:hanging="547"/>
        <w:rPr>
          <w:rFonts w:eastAsiaTheme="minorHAnsi"/>
          <w:snapToGrid/>
          <w:szCs w:val="24"/>
        </w:rPr>
      </w:pPr>
      <w:r w:rsidRPr="00346090">
        <w:rPr>
          <w:rFonts w:eastAsiaTheme="minorHAnsi"/>
          <w:snapToGrid/>
          <w:szCs w:val="24"/>
        </w:rPr>
        <w:t>Q4</w:t>
      </w:r>
      <w:r w:rsidRPr="00346090">
        <w:rPr>
          <w:rFonts w:eastAsiaTheme="minorHAnsi"/>
          <w:b/>
          <w:bCs/>
          <w:snapToGrid/>
          <w:szCs w:val="24"/>
        </w:rPr>
        <w:t>.</w:t>
      </w:r>
      <w:r w:rsidR="00346090" w:rsidRPr="00346090">
        <w:rPr>
          <w:rFonts w:eastAsiaTheme="minorHAnsi"/>
          <w:b/>
          <w:bCs/>
          <w:snapToGrid/>
          <w:szCs w:val="24"/>
        </w:rPr>
        <w:tab/>
      </w:r>
      <w:r w:rsidRPr="00346090">
        <w:rPr>
          <w:rFonts w:eastAsiaTheme="minorHAnsi"/>
          <w:snapToGrid/>
          <w:szCs w:val="24"/>
        </w:rPr>
        <w:t xml:space="preserve">Scope of Work: </w:t>
      </w:r>
      <w:r w:rsidRPr="00346090">
        <w:rPr>
          <w:rFonts w:eastAsiaTheme="minorHAnsi"/>
          <w:snapToGrid/>
          <w:szCs w:val="24"/>
        </w:rPr>
        <w:t xml:space="preserve">3.3.16 Inspect and record pressure of pressure tank. </w:t>
      </w:r>
      <w:r w:rsidRPr="005D688D">
        <w:rPr>
          <w:rFonts w:eastAsiaTheme="minorHAnsi"/>
          <w:snapToGrid/>
          <w:szCs w:val="24"/>
        </w:rPr>
        <w:t>Is this just a visual inspection of pressure tank?</w:t>
      </w:r>
    </w:p>
    <w:p w14:paraId="6759AFCF" w14:textId="20B2C68B" w:rsidR="005D688D" w:rsidRPr="00346090" w:rsidRDefault="005D688D" w:rsidP="00346090">
      <w:pPr>
        <w:spacing w:after="120" w:line="259" w:lineRule="auto"/>
        <w:ind w:left="547" w:hanging="547"/>
        <w:rPr>
          <w:rFonts w:eastAsiaTheme="minorHAnsi"/>
          <w:b/>
          <w:bCs/>
          <w:snapToGrid/>
          <w:szCs w:val="24"/>
        </w:rPr>
      </w:pPr>
      <w:r w:rsidRPr="00346090">
        <w:rPr>
          <w:rFonts w:eastAsiaTheme="minorHAnsi"/>
          <w:b/>
          <w:bCs/>
          <w:snapToGrid/>
          <w:szCs w:val="24"/>
        </w:rPr>
        <w:t xml:space="preserve">R4. </w:t>
      </w:r>
      <w:r w:rsidR="00346090" w:rsidRPr="00346090">
        <w:rPr>
          <w:rFonts w:eastAsiaTheme="minorHAnsi"/>
          <w:b/>
          <w:bCs/>
          <w:snapToGrid/>
          <w:szCs w:val="24"/>
        </w:rPr>
        <w:tab/>
      </w:r>
      <w:r w:rsidR="00621CF4" w:rsidRPr="00346090">
        <w:rPr>
          <w:rFonts w:eastAsiaTheme="minorHAnsi"/>
          <w:b/>
          <w:bCs/>
          <w:snapToGrid/>
          <w:szCs w:val="24"/>
        </w:rPr>
        <w:t xml:space="preserve">Contractor shall </w:t>
      </w:r>
      <w:r w:rsidR="00346090" w:rsidRPr="00346090">
        <w:rPr>
          <w:rFonts w:eastAsiaTheme="minorHAnsi"/>
          <w:b/>
          <w:bCs/>
          <w:snapToGrid/>
          <w:szCs w:val="24"/>
        </w:rPr>
        <w:t xml:space="preserve">visually inspect, </w:t>
      </w:r>
      <w:r w:rsidR="00621CF4" w:rsidRPr="00346090">
        <w:rPr>
          <w:rFonts w:eastAsiaTheme="minorHAnsi"/>
          <w:b/>
          <w:bCs/>
          <w:snapToGrid/>
          <w:szCs w:val="24"/>
        </w:rPr>
        <w:t>t</w:t>
      </w:r>
      <w:r w:rsidRPr="005D688D">
        <w:rPr>
          <w:rFonts w:eastAsiaTheme="minorHAnsi"/>
          <w:b/>
          <w:bCs/>
          <w:snapToGrid/>
          <w:szCs w:val="24"/>
        </w:rPr>
        <w:t>est</w:t>
      </w:r>
      <w:r w:rsidR="00346090" w:rsidRPr="00346090">
        <w:rPr>
          <w:rFonts w:eastAsiaTheme="minorHAnsi"/>
          <w:b/>
          <w:bCs/>
          <w:snapToGrid/>
          <w:szCs w:val="24"/>
        </w:rPr>
        <w:t>,</w:t>
      </w:r>
      <w:r w:rsidRPr="005D688D">
        <w:rPr>
          <w:rFonts w:eastAsiaTheme="minorHAnsi"/>
          <w:b/>
          <w:bCs/>
          <w:snapToGrid/>
          <w:szCs w:val="24"/>
        </w:rPr>
        <w:t xml:space="preserve"> and record the pressure</w:t>
      </w:r>
      <w:r w:rsidR="00785CB3" w:rsidRPr="00346090">
        <w:rPr>
          <w:rFonts w:eastAsiaTheme="minorHAnsi"/>
          <w:b/>
          <w:bCs/>
          <w:snapToGrid/>
          <w:szCs w:val="24"/>
        </w:rPr>
        <w:t>.</w:t>
      </w:r>
    </w:p>
    <w:p w14:paraId="6E30A7B3" w14:textId="057790A6" w:rsidR="005D688D" w:rsidRPr="005D688D" w:rsidRDefault="005D688D" w:rsidP="00346090">
      <w:pPr>
        <w:widowControl/>
        <w:spacing w:after="120" w:line="259" w:lineRule="auto"/>
        <w:ind w:left="547" w:hanging="547"/>
        <w:rPr>
          <w:rFonts w:eastAsiaTheme="minorHAnsi"/>
          <w:snapToGrid/>
          <w:szCs w:val="24"/>
        </w:rPr>
      </w:pPr>
      <w:r w:rsidRPr="00346090">
        <w:rPr>
          <w:rFonts w:eastAsiaTheme="minorHAnsi"/>
          <w:snapToGrid/>
          <w:szCs w:val="24"/>
        </w:rPr>
        <w:t>Q5.</w:t>
      </w:r>
      <w:r w:rsidR="00346090" w:rsidRPr="00346090">
        <w:rPr>
          <w:rFonts w:eastAsiaTheme="minorHAnsi"/>
          <w:snapToGrid/>
          <w:szCs w:val="24"/>
        </w:rPr>
        <w:tab/>
      </w:r>
      <w:r w:rsidRPr="00346090">
        <w:rPr>
          <w:rFonts w:eastAsiaTheme="minorHAnsi"/>
          <w:snapToGrid/>
          <w:szCs w:val="24"/>
        </w:rPr>
        <w:t xml:space="preserve"> Scope of Work: </w:t>
      </w:r>
      <w:r w:rsidRPr="005D688D">
        <w:rPr>
          <w:rFonts w:eastAsiaTheme="minorHAnsi"/>
          <w:snapToGrid/>
          <w:szCs w:val="24"/>
        </w:rPr>
        <w:t>3.3.17 Perform a flow test to determine well system output. Measure amp capacity, Compare with expected output from design parameter.</w:t>
      </w:r>
      <w:r w:rsidR="00621CF4" w:rsidRPr="00346090">
        <w:rPr>
          <w:rFonts w:eastAsiaTheme="minorHAnsi"/>
          <w:snapToGrid/>
          <w:szCs w:val="24"/>
        </w:rPr>
        <w:t xml:space="preserve"> </w:t>
      </w:r>
      <w:r w:rsidRPr="005D688D">
        <w:rPr>
          <w:rFonts w:eastAsiaTheme="minorHAnsi"/>
          <w:snapToGrid/>
          <w:szCs w:val="24"/>
        </w:rPr>
        <w:t>Are there any records of the design parameter of each well? Is the depth of the wells known for the design parameter?</w:t>
      </w:r>
    </w:p>
    <w:p w14:paraId="5B9E832C" w14:textId="56F4F516" w:rsidR="005D688D" w:rsidRPr="005D688D" w:rsidRDefault="00621CF4"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 xml:space="preserve">R5. </w:t>
      </w:r>
      <w:r w:rsidR="005D688D" w:rsidRPr="005D688D">
        <w:rPr>
          <w:rFonts w:eastAsiaTheme="minorHAnsi"/>
          <w:b/>
          <w:bCs/>
          <w:snapToGrid/>
          <w:szCs w:val="24"/>
        </w:rPr>
        <w:t xml:space="preserve"> </w:t>
      </w:r>
      <w:r w:rsidR="00346090" w:rsidRPr="00346090">
        <w:rPr>
          <w:rFonts w:eastAsiaTheme="minorHAnsi"/>
          <w:b/>
          <w:bCs/>
          <w:snapToGrid/>
          <w:szCs w:val="24"/>
        </w:rPr>
        <w:tab/>
      </w:r>
      <w:r w:rsidRPr="00346090">
        <w:rPr>
          <w:rFonts w:eastAsiaTheme="minorHAnsi"/>
          <w:b/>
          <w:bCs/>
          <w:snapToGrid/>
          <w:szCs w:val="24"/>
        </w:rPr>
        <w:t xml:space="preserve">There are no records of the design parameter, and the depth of the wells </w:t>
      </w:r>
      <w:r w:rsidR="00D62976" w:rsidRPr="00346090">
        <w:rPr>
          <w:rFonts w:eastAsiaTheme="minorHAnsi"/>
          <w:b/>
          <w:bCs/>
          <w:snapToGrid/>
          <w:szCs w:val="24"/>
        </w:rPr>
        <w:t>are</w:t>
      </w:r>
      <w:r w:rsidRPr="00346090">
        <w:rPr>
          <w:rFonts w:eastAsiaTheme="minorHAnsi"/>
          <w:b/>
          <w:bCs/>
          <w:snapToGrid/>
          <w:szCs w:val="24"/>
        </w:rPr>
        <w:t xml:space="preserve"> unknown. </w:t>
      </w:r>
    </w:p>
    <w:p w14:paraId="0BA664DB" w14:textId="3E0A1338" w:rsidR="005D688D" w:rsidRPr="005D688D" w:rsidRDefault="00621CF4" w:rsidP="00346090">
      <w:pPr>
        <w:widowControl/>
        <w:spacing w:after="120" w:line="259" w:lineRule="auto"/>
        <w:ind w:left="547" w:hanging="547"/>
        <w:rPr>
          <w:rFonts w:eastAsiaTheme="minorHAnsi"/>
          <w:snapToGrid/>
          <w:szCs w:val="24"/>
        </w:rPr>
      </w:pPr>
      <w:r w:rsidRPr="00346090">
        <w:rPr>
          <w:rFonts w:eastAsiaTheme="minorHAnsi"/>
          <w:snapToGrid/>
          <w:szCs w:val="24"/>
        </w:rPr>
        <w:t xml:space="preserve">Q6. </w:t>
      </w:r>
      <w:r w:rsidR="00346090" w:rsidRPr="00346090">
        <w:rPr>
          <w:rFonts w:eastAsiaTheme="minorHAnsi"/>
          <w:snapToGrid/>
          <w:szCs w:val="24"/>
        </w:rPr>
        <w:tab/>
      </w:r>
      <w:r w:rsidRPr="00346090">
        <w:rPr>
          <w:rFonts w:eastAsiaTheme="minorHAnsi"/>
          <w:snapToGrid/>
          <w:szCs w:val="24"/>
        </w:rPr>
        <w:t xml:space="preserve">Scope of Work: </w:t>
      </w:r>
      <w:r w:rsidR="005D688D" w:rsidRPr="005D688D">
        <w:rPr>
          <w:rFonts w:eastAsiaTheme="minorHAnsi"/>
          <w:snapToGrid/>
          <w:szCs w:val="24"/>
        </w:rPr>
        <w:t xml:space="preserve">3.3.23 Exercise all well system valves and record the number and direction of turns to close each valve. Inspect and document the valve condition. </w:t>
      </w:r>
      <w:bookmarkStart w:id="0" w:name="_Hlk122690208"/>
      <w:r w:rsidR="005D688D" w:rsidRPr="005D688D">
        <w:rPr>
          <w:rFonts w:eastAsiaTheme="minorHAnsi"/>
          <w:snapToGrid/>
          <w:szCs w:val="24"/>
        </w:rPr>
        <w:t xml:space="preserve">Gate valves that have not </w:t>
      </w:r>
      <w:r w:rsidR="005D688D" w:rsidRPr="005D688D">
        <w:rPr>
          <w:rFonts w:eastAsiaTheme="minorHAnsi"/>
          <w:snapToGrid/>
          <w:szCs w:val="24"/>
        </w:rPr>
        <w:lastRenderedPageBreak/>
        <w:t>been used in a long time may be prone to failure once engaged; Do you want us to visually inspect gate valves?</w:t>
      </w:r>
    </w:p>
    <w:p w14:paraId="0977E208" w14:textId="239014B3" w:rsidR="005D688D" w:rsidRPr="005D688D" w:rsidRDefault="00621CF4"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 xml:space="preserve">R6. </w:t>
      </w:r>
      <w:r w:rsidR="00346090" w:rsidRPr="00346090">
        <w:rPr>
          <w:rFonts w:eastAsiaTheme="minorHAnsi"/>
          <w:b/>
          <w:bCs/>
          <w:snapToGrid/>
          <w:szCs w:val="24"/>
        </w:rPr>
        <w:tab/>
      </w:r>
      <w:r w:rsidR="00D62976" w:rsidRPr="00346090">
        <w:rPr>
          <w:rFonts w:eastAsiaTheme="minorHAnsi"/>
          <w:b/>
          <w:bCs/>
          <w:snapToGrid/>
          <w:szCs w:val="24"/>
        </w:rPr>
        <w:t>Visually inspect, t</w:t>
      </w:r>
      <w:r w:rsidR="005D688D" w:rsidRPr="005D688D">
        <w:rPr>
          <w:rFonts w:eastAsiaTheme="minorHAnsi"/>
          <w:b/>
          <w:bCs/>
          <w:snapToGrid/>
          <w:szCs w:val="24"/>
        </w:rPr>
        <w:t>est</w:t>
      </w:r>
      <w:r w:rsidR="00D62976" w:rsidRPr="00346090">
        <w:rPr>
          <w:rFonts w:eastAsiaTheme="minorHAnsi"/>
          <w:b/>
          <w:bCs/>
          <w:snapToGrid/>
          <w:szCs w:val="24"/>
        </w:rPr>
        <w:t>,</w:t>
      </w:r>
      <w:r w:rsidR="005D688D" w:rsidRPr="005D688D">
        <w:rPr>
          <w:rFonts w:eastAsiaTheme="minorHAnsi"/>
          <w:b/>
          <w:bCs/>
          <w:snapToGrid/>
          <w:szCs w:val="24"/>
        </w:rPr>
        <w:t xml:space="preserve"> and record the pressure</w:t>
      </w:r>
      <w:r w:rsidRPr="00346090">
        <w:rPr>
          <w:rFonts w:eastAsiaTheme="minorHAnsi"/>
          <w:b/>
          <w:bCs/>
          <w:snapToGrid/>
          <w:szCs w:val="24"/>
        </w:rPr>
        <w:t xml:space="preserve"> </w:t>
      </w:r>
    </w:p>
    <w:bookmarkEnd w:id="0"/>
    <w:p w14:paraId="0BE23CD3" w14:textId="120371D5" w:rsidR="005D688D" w:rsidRPr="005D688D" w:rsidRDefault="00D62976" w:rsidP="00346090">
      <w:pPr>
        <w:widowControl/>
        <w:spacing w:after="120" w:line="259" w:lineRule="auto"/>
        <w:ind w:left="547" w:hanging="547"/>
        <w:rPr>
          <w:rFonts w:eastAsiaTheme="minorHAnsi"/>
          <w:snapToGrid/>
          <w:szCs w:val="24"/>
        </w:rPr>
      </w:pPr>
      <w:r w:rsidRPr="00346090">
        <w:rPr>
          <w:rFonts w:eastAsiaTheme="minorHAnsi"/>
          <w:snapToGrid/>
          <w:szCs w:val="24"/>
        </w:rPr>
        <w:t xml:space="preserve">Q7. </w:t>
      </w:r>
      <w:r w:rsidR="00346090" w:rsidRPr="00346090">
        <w:rPr>
          <w:rFonts w:eastAsiaTheme="minorHAnsi"/>
          <w:snapToGrid/>
          <w:szCs w:val="24"/>
        </w:rPr>
        <w:tab/>
      </w:r>
      <w:r w:rsidRPr="00346090">
        <w:rPr>
          <w:rFonts w:eastAsiaTheme="minorHAnsi"/>
          <w:snapToGrid/>
          <w:szCs w:val="24"/>
        </w:rPr>
        <w:t xml:space="preserve">Scope of Work </w:t>
      </w:r>
      <w:r w:rsidR="005D688D" w:rsidRPr="005D688D">
        <w:rPr>
          <w:rFonts w:eastAsiaTheme="minorHAnsi"/>
          <w:snapToGrid/>
          <w:szCs w:val="24"/>
        </w:rPr>
        <w:t>4.3 Response time to non-emergency service request shall not exceed (8) hours from notification. 4.4 Response time to emergency service request shall not exceed (4) hours from notification. Does response time mean a physical presence to assess the service need? Note: repairs after-hours would be subject to availability of parts due to supply houses not being open.</w:t>
      </w:r>
    </w:p>
    <w:p w14:paraId="0144191D" w14:textId="2932C0E9" w:rsidR="005D688D" w:rsidRPr="005D688D" w:rsidRDefault="00D62976"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 xml:space="preserve">R7. </w:t>
      </w:r>
      <w:r w:rsidR="00346090" w:rsidRPr="00346090">
        <w:rPr>
          <w:rFonts w:eastAsiaTheme="minorHAnsi"/>
          <w:b/>
          <w:bCs/>
          <w:snapToGrid/>
          <w:szCs w:val="24"/>
        </w:rPr>
        <w:tab/>
      </w:r>
      <w:r w:rsidR="005D688D" w:rsidRPr="005D688D">
        <w:rPr>
          <w:rFonts w:eastAsiaTheme="minorHAnsi"/>
          <w:b/>
          <w:bCs/>
          <w:snapToGrid/>
          <w:szCs w:val="24"/>
        </w:rPr>
        <w:t>Response time shall be initial on-site presence. If repairs are needed and parts unavailable due to inability to acquire from supply the location should be made safe and be returned to ASAP with Supplies.</w:t>
      </w:r>
    </w:p>
    <w:p w14:paraId="2C841254" w14:textId="1B1F7DE4" w:rsidR="005D688D" w:rsidRPr="005D688D" w:rsidRDefault="00D62976" w:rsidP="00346090">
      <w:pPr>
        <w:widowControl/>
        <w:spacing w:after="120" w:line="259" w:lineRule="auto"/>
        <w:ind w:left="547" w:hanging="547"/>
        <w:rPr>
          <w:rFonts w:eastAsiaTheme="minorHAnsi"/>
          <w:snapToGrid/>
          <w:szCs w:val="24"/>
        </w:rPr>
      </w:pPr>
      <w:r w:rsidRPr="00346090">
        <w:rPr>
          <w:rFonts w:eastAsiaTheme="minorHAnsi"/>
          <w:snapToGrid/>
          <w:szCs w:val="24"/>
        </w:rPr>
        <w:t xml:space="preserve">Q8. </w:t>
      </w:r>
      <w:r w:rsidR="00346090" w:rsidRPr="00346090">
        <w:rPr>
          <w:rFonts w:eastAsiaTheme="minorHAnsi"/>
          <w:snapToGrid/>
          <w:szCs w:val="24"/>
        </w:rPr>
        <w:tab/>
      </w:r>
      <w:r w:rsidRPr="00346090">
        <w:rPr>
          <w:rFonts w:eastAsiaTheme="minorHAnsi"/>
          <w:snapToGrid/>
          <w:szCs w:val="24"/>
        </w:rPr>
        <w:t xml:space="preserve">Scope of Work </w:t>
      </w:r>
      <w:r w:rsidR="005D688D" w:rsidRPr="005D688D">
        <w:rPr>
          <w:rFonts w:eastAsiaTheme="minorHAnsi"/>
          <w:snapToGrid/>
          <w:szCs w:val="24"/>
        </w:rPr>
        <w:t>5.1 Contractor shall provide weekly testing of water samples at all locations with Chlorinators. What kind of water test? Bacteriological? Chlorine Residual?</w:t>
      </w:r>
    </w:p>
    <w:p w14:paraId="61BFDB1C" w14:textId="222D661A" w:rsidR="005D688D" w:rsidRPr="005D688D" w:rsidRDefault="00D62976"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 xml:space="preserve">R8. </w:t>
      </w:r>
      <w:r w:rsidR="00346090" w:rsidRPr="00346090">
        <w:rPr>
          <w:rFonts w:eastAsiaTheme="minorHAnsi"/>
          <w:b/>
          <w:bCs/>
          <w:snapToGrid/>
          <w:szCs w:val="24"/>
        </w:rPr>
        <w:tab/>
      </w:r>
      <w:r w:rsidR="005D688D" w:rsidRPr="005D688D">
        <w:rPr>
          <w:rFonts w:eastAsiaTheme="minorHAnsi"/>
          <w:b/>
          <w:bCs/>
          <w:snapToGrid/>
          <w:szCs w:val="24"/>
        </w:rPr>
        <w:t>Chlorine residual</w:t>
      </w:r>
    </w:p>
    <w:p w14:paraId="43510D1A" w14:textId="5D44202D" w:rsidR="005D688D" w:rsidRPr="005D688D" w:rsidRDefault="00174E8D" w:rsidP="00346090">
      <w:pPr>
        <w:widowControl/>
        <w:spacing w:after="120" w:line="259" w:lineRule="auto"/>
        <w:ind w:left="547" w:hanging="547"/>
        <w:rPr>
          <w:rFonts w:eastAsiaTheme="minorHAnsi"/>
          <w:snapToGrid/>
          <w:szCs w:val="24"/>
        </w:rPr>
      </w:pPr>
      <w:r w:rsidRPr="00346090">
        <w:rPr>
          <w:rFonts w:eastAsiaTheme="minorHAnsi"/>
          <w:snapToGrid/>
          <w:szCs w:val="24"/>
        </w:rPr>
        <w:t xml:space="preserve">Q9. </w:t>
      </w:r>
      <w:r w:rsidR="00346090" w:rsidRPr="00346090">
        <w:rPr>
          <w:rFonts w:eastAsiaTheme="minorHAnsi"/>
          <w:snapToGrid/>
          <w:szCs w:val="24"/>
        </w:rPr>
        <w:tab/>
      </w:r>
      <w:r w:rsidRPr="00346090">
        <w:rPr>
          <w:rFonts w:eastAsiaTheme="minorHAnsi"/>
          <w:snapToGrid/>
          <w:szCs w:val="24"/>
        </w:rPr>
        <w:t xml:space="preserve">Scope of Work </w:t>
      </w:r>
      <w:r w:rsidR="005D688D" w:rsidRPr="005D688D">
        <w:rPr>
          <w:rFonts w:eastAsiaTheme="minorHAnsi"/>
          <w:snapToGrid/>
          <w:szCs w:val="24"/>
        </w:rPr>
        <w:t xml:space="preserve">5.2 Water sample testing shall be performed at Lake County Water Laboratory for verification purposes. </w:t>
      </w:r>
      <w:r w:rsidRPr="00346090">
        <w:rPr>
          <w:rFonts w:eastAsiaTheme="minorHAnsi"/>
          <w:snapToGrid/>
          <w:szCs w:val="24"/>
        </w:rPr>
        <w:t xml:space="preserve">1. </w:t>
      </w:r>
      <w:r w:rsidR="005D688D" w:rsidRPr="005D688D">
        <w:rPr>
          <w:rFonts w:eastAsiaTheme="minorHAnsi"/>
          <w:snapToGrid/>
          <w:szCs w:val="24"/>
        </w:rPr>
        <w:t>Who provides the samples to Lake County? 2.Is there an additional cost to the contractor? 3.How often is testing conducted?</w:t>
      </w:r>
    </w:p>
    <w:p w14:paraId="694FDE81" w14:textId="7C0F1302" w:rsidR="005D688D" w:rsidRPr="005D688D" w:rsidRDefault="00174E8D"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 xml:space="preserve">R9. </w:t>
      </w:r>
      <w:r w:rsidR="00346090" w:rsidRPr="00346090">
        <w:rPr>
          <w:rFonts w:eastAsiaTheme="minorHAnsi"/>
          <w:b/>
          <w:bCs/>
          <w:snapToGrid/>
          <w:szCs w:val="24"/>
        </w:rPr>
        <w:tab/>
      </w:r>
      <w:r w:rsidR="005D688D" w:rsidRPr="005D688D">
        <w:rPr>
          <w:rFonts w:eastAsiaTheme="minorHAnsi"/>
          <w:b/>
          <w:bCs/>
          <w:snapToGrid/>
          <w:szCs w:val="24"/>
        </w:rPr>
        <w:t>Lake County Water Labs provides these tests. There is no cost to contractor for tests done by Lake County Water lab.</w:t>
      </w:r>
      <w:r w:rsidRPr="00346090">
        <w:rPr>
          <w:rFonts w:eastAsiaTheme="minorHAnsi"/>
          <w:b/>
          <w:bCs/>
          <w:snapToGrid/>
          <w:szCs w:val="24"/>
        </w:rPr>
        <w:t xml:space="preserve"> Testing </w:t>
      </w:r>
      <w:r w:rsidR="005D688D" w:rsidRPr="005D688D">
        <w:rPr>
          <w:rFonts w:eastAsiaTheme="minorHAnsi"/>
          <w:b/>
          <w:bCs/>
          <w:snapToGrid/>
          <w:szCs w:val="24"/>
        </w:rPr>
        <w:t>varies by location pre-determined by the Water Lab. Some are done quarterly, and some are annually.</w:t>
      </w:r>
    </w:p>
    <w:p w14:paraId="0A0D781A" w14:textId="3A005752" w:rsidR="005D688D" w:rsidRPr="005D688D" w:rsidRDefault="00174E8D" w:rsidP="00346090">
      <w:pPr>
        <w:widowControl/>
        <w:spacing w:after="120" w:line="259" w:lineRule="auto"/>
        <w:ind w:left="547" w:hanging="547"/>
        <w:rPr>
          <w:rFonts w:eastAsiaTheme="minorHAnsi"/>
          <w:snapToGrid/>
          <w:szCs w:val="24"/>
        </w:rPr>
      </w:pPr>
      <w:r w:rsidRPr="00346090">
        <w:rPr>
          <w:rFonts w:eastAsiaTheme="minorHAnsi"/>
          <w:snapToGrid/>
          <w:szCs w:val="24"/>
        </w:rPr>
        <w:t>Q10</w:t>
      </w:r>
      <w:r w:rsidR="00346090" w:rsidRPr="00346090">
        <w:rPr>
          <w:rFonts w:eastAsiaTheme="minorHAnsi"/>
          <w:snapToGrid/>
          <w:szCs w:val="24"/>
        </w:rPr>
        <w:t>.</w:t>
      </w:r>
      <w:r w:rsidR="00346090" w:rsidRPr="00346090">
        <w:rPr>
          <w:rFonts w:eastAsiaTheme="minorHAnsi"/>
          <w:snapToGrid/>
          <w:szCs w:val="24"/>
        </w:rPr>
        <w:tab/>
      </w:r>
      <w:r w:rsidRPr="00346090">
        <w:rPr>
          <w:rFonts w:eastAsiaTheme="minorHAnsi"/>
          <w:snapToGrid/>
          <w:szCs w:val="24"/>
        </w:rPr>
        <w:t xml:space="preserve">Scope of Work 5.3 </w:t>
      </w:r>
      <w:r w:rsidR="005D688D" w:rsidRPr="005D688D">
        <w:rPr>
          <w:rFonts w:eastAsiaTheme="minorHAnsi"/>
          <w:snapToGrid/>
          <w:szCs w:val="24"/>
        </w:rPr>
        <w:t>In the event a well fails sample testing, the contractor shall be assessed liquidated damages fees per Facilities Agreement until inspections are completed and approved. Does this pertain to the (5) wells that are currently equipped with chlorinators?</w:t>
      </w:r>
    </w:p>
    <w:p w14:paraId="41C53DBC" w14:textId="621A769B" w:rsidR="005D688D" w:rsidRPr="00346090" w:rsidRDefault="00174E8D"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R10.</w:t>
      </w:r>
      <w:r w:rsidR="00346090" w:rsidRPr="00346090">
        <w:rPr>
          <w:rFonts w:eastAsiaTheme="minorHAnsi"/>
          <w:b/>
          <w:bCs/>
          <w:snapToGrid/>
          <w:szCs w:val="24"/>
        </w:rPr>
        <w:tab/>
      </w:r>
      <w:r w:rsidRPr="00346090">
        <w:rPr>
          <w:rFonts w:eastAsiaTheme="minorHAnsi"/>
          <w:b/>
          <w:bCs/>
          <w:snapToGrid/>
          <w:szCs w:val="24"/>
        </w:rPr>
        <w:t>Yes</w:t>
      </w:r>
    </w:p>
    <w:p w14:paraId="12057C24" w14:textId="700F7F2D" w:rsidR="00174E8D" w:rsidRPr="00346090" w:rsidRDefault="00174E8D" w:rsidP="00346090">
      <w:pPr>
        <w:widowControl/>
        <w:spacing w:after="120" w:line="259" w:lineRule="auto"/>
        <w:ind w:left="547" w:hanging="547"/>
        <w:rPr>
          <w:rFonts w:eastAsiaTheme="minorHAnsi"/>
          <w:snapToGrid/>
          <w:szCs w:val="24"/>
        </w:rPr>
      </w:pPr>
      <w:r w:rsidRPr="00346090">
        <w:rPr>
          <w:rFonts w:eastAsiaTheme="minorHAnsi"/>
          <w:snapToGrid/>
          <w:szCs w:val="24"/>
        </w:rPr>
        <w:t>Q11.</w:t>
      </w:r>
      <w:r w:rsidR="00346090" w:rsidRPr="00346090">
        <w:rPr>
          <w:rFonts w:eastAsiaTheme="minorHAnsi"/>
          <w:snapToGrid/>
          <w:szCs w:val="24"/>
        </w:rPr>
        <w:tab/>
      </w:r>
      <w:r w:rsidR="005D688D" w:rsidRPr="005D688D">
        <w:rPr>
          <w:rFonts w:eastAsiaTheme="minorHAnsi"/>
          <w:snapToGrid/>
          <w:szCs w:val="24"/>
        </w:rPr>
        <w:t>Will the annual inspection be done during normal business hours?</w:t>
      </w:r>
    </w:p>
    <w:p w14:paraId="53E2ED79" w14:textId="0ABDCF03" w:rsidR="005D688D" w:rsidRPr="00346090" w:rsidRDefault="00174E8D"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R11.</w:t>
      </w:r>
      <w:r w:rsidR="00346090" w:rsidRPr="00346090">
        <w:rPr>
          <w:rFonts w:eastAsiaTheme="minorHAnsi"/>
          <w:b/>
          <w:bCs/>
          <w:snapToGrid/>
          <w:szCs w:val="24"/>
        </w:rPr>
        <w:tab/>
      </w:r>
      <w:r w:rsidRPr="00346090">
        <w:rPr>
          <w:rFonts w:eastAsiaTheme="minorHAnsi"/>
          <w:b/>
          <w:bCs/>
          <w:snapToGrid/>
          <w:szCs w:val="24"/>
        </w:rPr>
        <w:t>Annual inspections c</w:t>
      </w:r>
      <w:r w:rsidR="005D688D" w:rsidRPr="005D688D">
        <w:rPr>
          <w:rFonts w:eastAsiaTheme="minorHAnsi"/>
          <w:b/>
          <w:bCs/>
          <w:snapToGrid/>
          <w:szCs w:val="24"/>
        </w:rPr>
        <w:t xml:space="preserve">an be performed at </w:t>
      </w:r>
      <w:r w:rsidR="006937F9" w:rsidRPr="00346090">
        <w:rPr>
          <w:rFonts w:eastAsiaTheme="minorHAnsi"/>
          <w:b/>
          <w:bCs/>
          <w:snapToGrid/>
          <w:szCs w:val="24"/>
        </w:rPr>
        <w:t>any time</w:t>
      </w:r>
      <w:r w:rsidRPr="00346090">
        <w:rPr>
          <w:rFonts w:eastAsiaTheme="minorHAnsi"/>
          <w:b/>
          <w:bCs/>
          <w:snapToGrid/>
          <w:szCs w:val="24"/>
        </w:rPr>
        <w:t>.</w:t>
      </w:r>
    </w:p>
    <w:p w14:paraId="1FE74DF5" w14:textId="5625D395" w:rsidR="006937F9" w:rsidRPr="00346090" w:rsidRDefault="006937F9" w:rsidP="00346090">
      <w:pPr>
        <w:widowControl/>
        <w:spacing w:after="120" w:line="259" w:lineRule="auto"/>
        <w:ind w:left="547" w:hanging="547"/>
        <w:rPr>
          <w:rFonts w:eastAsiaTheme="minorHAnsi"/>
          <w:snapToGrid/>
          <w:szCs w:val="24"/>
        </w:rPr>
      </w:pPr>
      <w:r w:rsidRPr="00346090">
        <w:rPr>
          <w:rFonts w:eastAsiaTheme="minorHAnsi"/>
          <w:snapToGrid/>
          <w:szCs w:val="24"/>
        </w:rPr>
        <w:t>Q12</w:t>
      </w:r>
      <w:r w:rsidR="00346090" w:rsidRPr="00346090">
        <w:rPr>
          <w:rFonts w:eastAsiaTheme="minorHAnsi"/>
          <w:snapToGrid/>
          <w:szCs w:val="24"/>
        </w:rPr>
        <w:t>.</w:t>
      </w:r>
      <w:r w:rsidR="00346090" w:rsidRPr="00346090">
        <w:rPr>
          <w:rFonts w:eastAsiaTheme="minorHAnsi"/>
          <w:snapToGrid/>
          <w:szCs w:val="24"/>
        </w:rPr>
        <w:tab/>
      </w:r>
      <w:r w:rsidRPr="00346090">
        <w:rPr>
          <w:rFonts w:eastAsiaTheme="minorHAnsi"/>
          <w:snapToGrid/>
          <w:szCs w:val="24"/>
        </w:rPr>
        <w:t>C</w:t>
      </w:r>
      <w:r w:rsidR="005D688D" w:rsidRPr="005D688D">
        <w:rPr>
          <w:rFonts w:eastAsiaTheme="minorHAnsi"/>
          <w:snapToGrid/>
          <w:szCs w:val="24"/>
        </w:rPr>
        <w:t>an the water testing be done during normal business hours?</w:t>
      </w:r>
    </w:p>
    <w:p w14:paraId="01E2B0FD" w14:textId="77777777" w:rsidR="006937F9" w:rsidRPr="00346090" w:rsidRDefault="006937F9"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R12. Water Testing c</w:t>
      </w:r>
      <w:r w:rsidR="005D688D" w:rsidRPr="005D688D">
        <w:rPr>
          <w:rFonts w:eastAsiaTheme="minorHAnsi"/>
          <w:b/>
          <w:bCs/>
          <w:snapToGrid/>
          <w:szCs w:val="24"/>
        </w:rPr>
        <w:t xml:space="preserve">an be performed at anytime </w:t>
      </w:r>
    </w:p>
    <w:p w14:paraId="65F399B4" w14:textId="77777777" w:rsidR="006937F9" w:rsidRPr="00346090" w:rsidRDefault="006937F9" w:rsidP="00346090">
      <w:pPr>
        <w:widowControl/>
        <w:spacing w:after="120" w:line="259" w:lineRule="auto"/>
        <w:ind w:left="547" w:hanging="547"/>
        <w:rPr>
          <w:rFonts w:eastAsiaTheme="minorHAnsi"/>
          <w:snapToGrid/>
          <w:szCs w:val="24"/>
        </w:rPr>
      </w:pPr>
      <w:r w:rsidRPr="00346090">
        <w:rPr>
          <w:rFonts w:eastAsiaTheme="minorHAnsi"/>
          <w:snapToGrid/>
          <w:szCs w:val="24"/>
        </w:rPr>
        <w:t xml:space="preserve">Q13. </w:t>
      </w:r>
      <w:r w:rsidR="005D688D" w:rsidRPr="005D688D">
        <w:rPr>
          <w:rFonts w:eastAsiaTheme="minorHAnsi"/>
          <w:snapToGrid/>
          <w:szCs w:val="24"/>
        </w:rPr>
        <w:t>If water testing determines that chlorine levels are low, who is responsible for adding chlorine?</w:t>
      </w:r>
    </w:p>
    <w:p w14:paraId="49F00F78" w14:textId="3A40BBE3" w:rsidR="005D688D" w:rsidRPr="005D688D" w:rsidRDefault="006937F9"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R13. The c</w:t>
      </w:r>
      <w:r w:rsidR="005D688D" w:rsidRPr="005D688D">
        <w:rPr>
          <w:rFonts w:eastAsiaTheme="minorHAnsi"/>
          <w:b/>
          <w:bCs/>
          <w:snapToGrid/>
          <w:szCs w:val="24"/>
        </w:rPr>
        <w:t>ontractor</w:t>
      </w:r>
      <w:r w:rsidRPr="00346090">
        <w:rPr>
          <w:rFonts w:eastAsiaTheme="minorHAnsi"/>
          <w:b/>
          <w:bCs/>
          <w:snapToGrid/>
          <w:szCs w:val="24"/>
        </w:rPr>
        <w:t xml:space="preserve"> is responsible</w:t>
      </w:r>
      <w:r w:rsidR="005D688D" w:rsidRPr="005D688D">
        <w:rPr>
          <w:rFonts w:eastAsiaTheme="minorHAnsi"/>
          <w:b/>
          <w:bCs/>
          <w:snapToGrid/>
          <w:szCs w:val="24"/>
        </w:rPr>
        <w:t>. This can be done by a sub contactor.</w:t>
      </w:r>
    </w:p>
    <w:p w14:paraId="6E5EBD30" w14:textId="2CEA6239" w:rsidR="006937F9" w:rsidRPr="00346090" w:rsidRDefault="006937F9" w:rsidP="00346090">
      <w:pPr>
        <w:widowControl/>
        <w:spacing w:after="120" w:line="259" w:lineRule="auto"/>
        <w:ind w:left="547" w:hanging="547"/>
        <w:rPr>
          <w:rFonts w:eastAsiaTheme="minorHAnsi"/>
          <w:snapToGrid/>
          <w:szCs w:val="24"/>
        </w:rPr>
      </w:pPr>
      <w:r w:rsidRPr="00346090">
        <w:rPr>
          <w:rFonts w:eastAsiaTheme="minorHAnsi"/>
          <w:snapToGrid/>
          <w:szCs w:val="24"/>
        </w:rPr>
        <w:t>Q14.</w:t>
      </w:r>
      <w:r w:rsidR="00346090" w:rsidRPr="00346090">
        <w:rPr>
          <w:rFonts w:eastAsiaTheme="minorHAnsi"/>
          <w:snapToGrid/>
          <w:szCs w:val="24"/>
        </w:rPr>
        <w:tab/>
      </w:r>
      <w:r w:rsidR="005D688D" w:rsidRPr="005D688D">
        <w:rPr>
          <w:rFonts w:eastAsiaTheme="minorHAnsi"/>
          <w:snapToGrid/>
          <w:szCs w:val="24"/>
        </w:rPr>
        <w:t>After shock treating wells, would the follow-up visit for flushing the water system be</w:t>
      </w:r>
      <w:r w:rsidR="00346090" w:rsidRPr="00346090">
        <w:rPr>
          <w:rFonts w:eastAsiaTheme="minorHAnsi"/>
          <w:snapToGrid/>
          <w:szCs w:val="24"/>
        </w:rPr>
        <w:t xml:space="preserve"> </w:t>
      </w:r>
      <w:r w:rsidR="005D688D" w:rsidRPr="005D688D">
        <w:rPr>
          <w:rFonts w:eastAsiaTheme="minorHAnsi"/>
          <w:snapToGrid/>
          <w:szCs w:val="24"/>
        </w:rPr>
        <w:t>performed by the contractor or Facilities Maintenance, and who is performing the</w:t>
      </w:r>
      <w:r w:rsidR="00346090" w:rsidRPr="00346090">
        <w:rPr>
          <w:rFonts w:eastAsiaTheme="minorHAnsi"/>
          <w:snapToGrid/>
          <w:szCs w:val="24"/>
        </w:rPr>
        <w:t xml:space="preserve"> </w:t>
      </w:r>
      <w:r w:rsidR="005D688D" w:rsidRPr="005D688D">
        <w:rPr>
          <w:rFonts w:eastAsiaTheme="minorHAnsi"/>
          <w:snapToGrid/>
          <w:szCs w:val="24"/>
        </w:rPr>
        <w:t>follow-up water testing?</w:t>
      </w:r>
    </w:p>
    <w:p w14:paraId="7EAE869D" w14:textId="0B4B3098" w:rsidR="005D688D" w:rsidRPr="00346090" w:rsidRDefault="006937F9"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t>R14.</w:t>
      </w:r>
      <w:r w:rsidR="00346090" w:rsidRPr="00346090">
        <w:rPr>
          <w:rFonts w:eastAsiaTheme="minorHAnsi"/>
          <w:b/>
          <w:bCs/>
          <w:snapToGrid/>
          <w:szCs w:val="24"/>
        </w:rPr>
        <w:tab/>
      </w:r>
      <w:r w:rsidRPr="00346090">
        <w:rPr>
          <w:rFonts w:eastAsiaTheme="minorHAnsi"/>
          <w:b/>
          <w:bCs/>
          <w:snapToGrid/>
          <w:szCs w:val="24"/>
        </w:rPr>
        <w:t>The c</w:t>
      </w:r>
      <w:r w:rsidR="005D688D" w:rsidRPr="005D688D">
        <w:rPr>
          <w:rFonts w:eastAsiaTheme="minorHAnsi"/>
          <w:b/>
          <w:bCs/>
          <w:snapToGrid/>
          <w:szCs w:val="24"/>
        </w:rPr>
        <w:t>ontractor</w:t>
      </w:r>
      <w:r w:rsidRPr="00346090">
        <w:rPr>
          <w:rFonts w:eastAsiaTheme="minorHAnsi"/>
          <w:b/>
          <w:bCs/>
          <w:snapToGrid/>
          <w:szCs w:val="24"/>
        </w:rPr>
        <w:t xml:space="preserve"> is responsible</w:t>
      </w:r>
      <w:r w:rsidR="005D688D" w:rsidRPr="005D688D">
        <w:rPr>
          <w:rFonts w:eastAsiaTheme="minorHAnsi"/>
          <w:b/>
          <w:bCs/>
          <w:snapToGrid/>
          <w:szCs w:val="24"/>
        </w:rPr>
        <w:t xml:space="preserve">. </w:t>
      </w:r>
      <w:r w:rsidR="00346090" w:rsidRPr="00346090">
        <w:rPr>
          <w:rFonts w:eastAsiaTheme="minorHAnsi"/>
          <w:b/>
          <w:bCs/>
          <w:snapToGrid/>
          <w:szCs w:val="24"/>
        </w:rPr>
        <w:t xml:space="preserve">It </w:t>
      </w:r>
      <w:r w:rsidR="005D688D" w:rsidRPr="005D688D">
        <w:rPr>
          <w:rFonts w:eastAsiaTheme="minorHAnsi"/>
          <w:b/>
          <w:bCs/>
          <w:snapToGrid/>
          <w:szCs w:val="24"/>
        </w:rPr>
        <w:t xml:space="preserve">can be </w:t>
      </w:r>
      <w:r w:rsidR="00346090" w:rsidRPr="00346090">
        <w:rPr>
          <w:rFonts w:eastAsiaTheme="minorHAnsi"/>
          <w:b/>
          <w:bCs/>
          <w:snapToGrid/>
          <w:szCs w:val="24"/>
        </w:rPr>
        <w:t xml:space="preserve">completed </w:t>
      </w:r>
      <w:r w:rsidR="005D688D" w:rsidRPr="005D688D">
        <w:rPr>
          <w:rFonts w:eastAsiaTheme="minorHAnsi"/>
          <w:b/>
          <w:bCs/>
          <w:snapToGrid/>
          <w:szCs w:val="24"/>
        </w:rPr>
        <w:t>by a sub contactor</w:t>
      </w:r>
      <w:r w:rsidR="00077FE2" w:rsidRPr="00346090">
        <w:rPr>
          <w:rFonts w:eastAsiaTheme="minorHAnsi"/>
          <w:b/>
          <w:bCs/>
          <w:snapToGrid/>
          <w:szCs w:val="24"/>
        </w:rPr>
        <w:t xml:space="preserve"> hired by the Contractor</w:t>
      </w:r>
      <w:r w:rsidR="005D688D" w:rsidRPr="005D688D">
        <w:rPr>
          <w:rFonts w:eastAsiaTheme="minorHAnsi"/>
          <w:b/>
          <w:bCs/>
          <w:snapToGrid/>
          <w:szCs w:val="24"/>
        </w:rPr>
        <w:t>.</w:t>
      </w:r>
    </w:p>
    <w:p w14:paraId="30ECA054" w14:textId="6DCA4760" w:rsidR="006937F9" w:rsidRPr="00346090" w:rsidRDefault="006937F9" w:rsidP="00346090">
      <w:pPr>
        <w:widowControl/>
        <w:spacing w:after="120" w:line="259" w:lineRule="auto"/>
        <w:ind w:left="547" w:hanging="547"/>
        <w:rPr>
          <w:rFonts w:eastAsiaTheme="minorHAnsi"/>
          <w:snapToGrid/>
          <w:szCs w:val="24"/>
        </w:rPr>
      </w:pPr>
      <w:bookmarkStart w:id="1" w:name="_Hlk122690275"/>
      <w:r w:rsidRPr="00346090">
        <w:rPr>
          <w:rFonts w:eastAsiaTheme="minorHAnsi"/>
          <w:snapToGrid/>
          <w:szCs w:val="24"/>
        </w:rPr>
        <w:t>Q15.</w:t>
      </w:r>
      <w:r w:rsidR="00346090" w:rsidRPr="00346090">
        <w:rPr>
          <w:rFonts w:eastAsiaTheme="minorHAnsi"/>
          <w:snapToGrid/>
          <w:szCs w:val="24"/>
        </w:rPr>
        <w:tab/>
      </w:r>
      <w:r w:rsidRPr="00346090">
        <w:rPr>
          <w:rFonts w:eastAsiaTheme="minorHAnsi"/>
          <w:snapToGrid/>
          <w:szCs w:val="24"/>
        </w:rPr>
        <w:t xml:space="preserve">The </w:t>
      </w:r>
      <w:r w:rsidR="005D688D" w:rsidRPr="005D688D">
        <w:rPr>
          <w:rFonts w:eastAsiaTheme="minorHAnsi"/>
          <w:snapToGrid/>
          <w:szCs w:val="24"/>
        </w:rPr>
        <w:t>Pricing Sheet</w:t>
      </w:r>
      <w:r w:rsidRPr="00346090">
        <w:rPr>
          <w:rFonts w:eastAsiaTheme="minorHAnsi"/>
          <w:snapToGrid/>
          <w:szCs w:val="24"/>
        </w:rPr>
        <w:t xml:space="preserve"> on</w:t>
      </w:r>
      <w:r w:rsidR="005D688D" w:rsidRPr="005D688D">
        <w:rPr>
          <w:rFonts w:eastAsiaTheme="minorHAnsi"/>
          <w:snapToGrid/>
          <w:szCs w:val="24"/>
        </w:rPr>
        <w:t xml:space="preserve"> “Item C - Additional Services” items 35, 36, 37, &amp; 38, the unit cost per man hour has one column for cost, but this bid could involve up to 5 different disciplines with varying man hour rates. How should the different rates be applied to the pricing sheet?</w:t>
      </w:r>
    </w:p>
    <w:p w14:paraId="2B68F8BF" w14:textId="03AA585D" w:rsidR="005D688D" w:rsidRPr="005D688D" w:rsidRDefault="006937F9" w:rsidP="00346090">
      <w:pPr>
        <w:widowControl/>
        <w:spacing w:after="120" w:line="259" w:lineRule="auto"/>
        <w:ind w:left="547" w:hanging="547"/>
        <w:rPr>
          <w:rFonts w:eastAsiaTheme="minorHAnsi"/>
          <w:b/>
          <w:bCs/>
          <w:snapToGrid/>
          <w:szCs w:val="24"/>
        </w:rPr>
      </w:pPr>
      <w:r w:rsidRPr="00346090">
        <w:rPr>
          <w:rFonts w:eastAsiaTheme="minorHAnsi"/>
          <w:b/>
          <w:bCs/>
          <w:snapToGrid/>
          <w:szCs w:val="24"/>
        </w:rPr>
        <w:lastRenderedPageBreak/>
        <w:t>R15</w:t>
      </w:r>
      <w:r w:rsidR="00445079" w:rsidRPr="00346090">
        <w:rPr>
          <w:rFonts w:eastAsiaTheme="minorHAnsi"/>
          <w:b/>
          <w:bCs/>
          <w:snapToGrid/>
          <w:szCs w:val="24"/>
        </w:rPr>
        <w:t>.</w:t>
      </w:r>
      <w:r w:rsidR="00346090" w:rsidRPr="00346090">
        <w:rPr>
          <w:rFonts w:eastAsiaTheme="minorHAnsi"/>
          <w:b/>
          <w:bCs/>
          <w:snapToGrid/>
          <w:szCs w:val="24"/>
        </w:rPr>
        <w:tab/>
      </w:r>
      <w:r w:rsidR="00445079" w:rsidRPr="00346090">
        <w:rPr>
          <w:rFonts w:eastAsiaTheme="minorHAnsi"/>
          <w:b/>
          <w:bCs/>
          <w:snapToGrid/>
          <w:szCs w:val="24"/>
        </w:rPr>
        <w:t xml:space="preserve">Additional pricing per discipline can be added as an attachment to the pricing sheet.  </w:t>
      </w:r>
    </w:p>
    <w:bookmarkEnd w:id="1"/>
    <w:p w14:paraId="6234816D" w14:textId="35483885" w:rsidR="00077FE2" w:rsidRPr="00346090" w:rsidRDefault="00077FE2" w:rsidP="00346090">
      <w:pPr>
        <w:widowControl/>
        <w:spacing w:after="120" w:line="259" w:lineRule="auto"/>
        <w:ind w:left="547" w:hanging="547"/>
        <w:rPr>
          <w:rFonts w:eastAsiaTheme="minorHAnsi"/>
          <w:snapToGrid/>
          <w:szCs w:val="24"/>
        </w:rPr>
      </w:pPr>
      <w:r w:rsidRPr="00346090">
        <w:rPr>
          <w:rFonts w:eastAsiaTheme="minorHAnsi"/>
          <w:snapToGrid/>
          <w:szCs w:val="24"/>
        </w:rPr>
        <w:t>Q16</w:t>
      </w:r>
      <w:r w:rsidR="005D688D" w:rsidRPr="005D688D">
        <w:rPr>
          <w:rFonts w:eastAsiaTheme="minorHAnsi"/>
          <w:snapToGrid/>
          <w:szCs w:val="24"/>
        </w:rPr>
        <w:t>.</w:t>
      </w:r>
      <w:r w:rsidR="00346090" w:rsidRPr="00346090">
        <w:rPr>
          <w:rFonts w:eastAsiaTheme="minorHAnsi"/>
          <w:snapToGrid/>
          <w:szCs w:val="24"/>
        </w:rPr>
        <w:tab/>
      </w:r>
      <w:r w:rsidR="005D688D" w:rsidRPr="005D688D">
        <w:rPr>
          <w:rFonts w:eastAsiaTheme="minorHAnsi"/>
          <w:snapToGrid/>
          <w:szCs w:val="24"/>
        </w:rPr>
        <w:t>Further clarity is needed on the type of testing being done, in order to apply a cost to sample and testing on the pricing sheet.</w:t>
      </w:r>
    </w:p>
    <w:p w14:paraId="751B7FC4" w14:textId="409268E8" w:rsidR="005D688D" w:rsidRPr="005D688D" w:rsidRDefault="00077FE2" w:rsidP="00346090">
      <w:pPr>
        <w:widowControl/>
        <w:spacing w:after="120" w:line="259" w:lineRule="auto"/>
        <w:ind w:left="547" w:hanging="547"/>
        <w:rPr>
          <w:rFonts w:eastAsiaTheme="minorHAnsi"/>
          <w:b/>
          <w:bCs/>
          <w:snapToGrid/>
          <w:color w:val="FF0000"/>
          <w:szCs w:val="24"/>
        </w:rPr>
      </w:pPr>
      <w:r w:rsidRPr="00346090">
        <w:rPr>
          <w:rFonts w:eastAsiaTheme="minorHAnsi"/>
          <w:b/>
          <w:bCs/>
          <w:snapToGrid/>
          <w:szCs w:val="24"/>
        </w:rPr>
        <w:t>R16.</w:t>
      </w:r>
      <w:r w:rsidR="00346090" w:rsidRPr="00346090">
        <w:rPr>
          <w:rFonts w:eastAsiaTheme="minorHAnsi"/>
          <w:b/>
          <w:bCs/>
          <w:snapToGrid/>
          <w:szCs w:val="24"/>
        </w:rPr>
        <w:tab/>
      </w:r>
      <w:r w:rsidR="005D688D" w:rsidRPr="005D688D">
        <w:rPr>
          <w:rFonts w:eastAsiaTheme="minorHAnsi"/>
          <w:b/>
          <w:bCs/>
          <w:snapToGrid/>
          <w:szCs w:val="24"/>
        </w:rPr>
        <w:t>The sampling and testing prices include the weekly tests needed at the locations with chlorinators.</w:t>
      </w:r>
    </w:p>
    <w:p w14:paraId="1A87AA4F" w14:textId="3B016DE0" w:rsidR="005D688D" w:rsidRPr="00346090" w:rsidRDefault="005D688D" w:rsidP="005D688D">
      <w:pPr>
        <w:rPr>
          <w:rFonts w:eastAsiaTheme="minorHAnsi"/>
          <w:b/>
          <w:bCs/>
          <w:snapToGrid/>
          <w:szCs w:val="24"/>
        </w:rPr>
      </w:pP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7902B8BE" w:rsidR="00EA1F05" w:rsidRPr="00EA1F05" w:rsidRDefault="00445079" w:rsidP="00EA1F05">
      <w:pPr>
        <w:pBdr>
          <w:bottom w:val="single" w:sz="6" w:space="1" w:color="auto"/>
        </w:pBdr>
        <w:spacing w:after="120"/>
      </w:pPr>
      <w:r>
        <w:t>N/A</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FC9B823" w:rsidR="0069382C" w:rsidRPr="00EA1F05" w:rsidRDefault="0069382C" w:rsidP="0069382C">
    <w:pPr>
      <w:pStyle w:val="Header"/>
      <w:tabs>
        <w:tab w:val="clear" w:pos="8640"/>
        <w:tab w:val="right" w:pos="9900"/>
      </w:tabs>
      <w:rPr>
        <w:b/>
        <w:bCs/>
      </w:rPr>
    </w:pPr>
    <w:r w:rsidRPr="00EA1F05">
      <w:rPr>
        <w:b/>
        <w:bCs/>
      </w:rPr>
      <w:t>ADDEND</w:t>
    </w:r>
    <w:r w:rsidR="00077FE2">
      <w:rPr>
        <w:b/>
        <w:bCs/>
      </w:rPr>
      <w:t>UM</w:t>
    </w:r>
    <w:r w:rsidRPr="00EA1F05">
      <w:rPr>
        <w:b/>
        <w:bCs/>
      </w:rPr>
      <w:t xml:space="preserve"> NO. </w:t>
    </w:r>
    <w:r w:rsidRPr="00A27405">
      <w:rPr>
        <w:b/>
        <w:bCs/>
      </w:rPr>
      <w:t>#</w:t>
    </w:r>
    <w:r w:rsidR="00077FE2">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A27405">
      <w:rPr>
        <w:b/>
        <w:bCs/>
      </w:rPr>
      <w:t>705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A81"/>
    <w:multiLevelType w:val="hybridMultilevel"/>
    <w:tmpl w:val="0E82E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D360A"/>
    <w:multiLevelType w:val="hybridMultilevel"/>
    <w:tmpl w:val="35B6E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13228">
    <w:abstractNumId w:val="1"/>
  </w:num>
  <w:num w:numId="2" w16cid:durableId="121774107">
    <w:abstractNumId w:val="6"/>
  </w:num>
  <w:num w:numId="3" w16cid:durableId="251285862">
    <w:abstractNumId w:val="5"/>
  </w:num>
  <w:num w:numId="4" w16cid:durableId="23558161">
    <w:abstractNumId w:val="7"/>
  </w:num>
  <w:num w:numId="5" w16cid:durableId="1831676667">
    <w:abstractNumId w:val="2"/>
  </w:num>
  <w:num w:numId="6" w16cid:durableId="1277523454">
    <w:abstractNumId w:val="4"/>
  </w:num>
  <w:num w:numId="7" w16cid:durableId="1765494169">
    <w:abstractNumId w:val="3"/>
  </w:num>
  <w:num w:numId="8" w16cid:durableId="57894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77FE2"/>
    <w:rsid w:val="00083067"/>
    <w:rsid w:val="0008757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74E8D"/>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62775"/>
    <w:rsid w:val="00271D07"/>
    <w:rsid w:val="002735DD"/>
    <w:rsid w:val="0027455F"/>
    <w:rsid w:val="002763BF"/>
    <w:rsid w:val="002815E8"/>
    <w:rsid w:val="002B2528"/>
    <w:rsid w:val="002D369E"/>
    <w:rsid w:val="002D4C1C"/>
    <w:rsid w:val="002E2E2C"/>
    <w:rsid w:val="002F3B18"/>
    <w:rsid w:val="003016A9"/>
    <w:rsid w:val="00330218"/>
    <w:rsid w:val="00345D8F"/>
    <w:rsid w:val="00346090"/>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45079"/>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14E1"/>
    <w:rsid w:val="005D3CB7"/>
    <w:rsid w:val="005D688D"/>
    <w:rsid w:val="00603ED8"/>
    <w:rsid w:val="00605C06"/>
    <w:rsid w:val="0061414A"/>
    <w:rsid w:val="00621CF4"/>
    <w:rsid w:val="0064276A"/>
    <w:rsid w:val="00653049"/>
    <w:rsid w:val="006564E6"/>
    <w:rsid w:val="00660CA2"/>
    <w:rsid w:val="006725EC"/>
    <w:rsid w:val="006937F9"/>
    <w:rsid w:val="0069382C"/>
    <w:rsid w:val="006D745E"/>
    <w:rsid w:val="00706554"/>
    <w:rsid w:val="00707723"/>
    <w:rsid w:val="00710E05"/>
    <w:rsid w:val="007124B6"/>
    <w:rsid w:val="007368C3"/>
    <w:rsid w:val="00783163"/>
    <w:rsid w:val="00785CB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27405"/>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6297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2EF5"/>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1011</Words>
  <Characters>5141</Characters>
  <Application>Microsoft Office Word</Application>
  <DocSecurity>0</DocSecurity>
  <Lines>197</Lines>
  <Paragraphs>161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Bechtel, Gretchen</cp:lastModifiedBy>
  <cp:revision>15</cp:revision>
  <cp:lastPrinted>2020-04-01T15:04:00Z</cp:lastPrinted>
  <dcterms:created xsi:type="dcterms:W3CDTF">2020-04-08T13:16:00Z</dcterms:created>
  <dcterms:modified xsi:type="dcterms:W3CDTF">2022-12-23T18:10:00Z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