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90A3" w14:textId="57522126" w:rsidR="00A724C6" w:rsidRPr="00A724C6" w:rsidRDefault="00A724C6" w:rsidP="00572A47">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A724C6">
        <w:rPr>
          <w:rFonts w:ascii="Times New Roman" w:hAnsi="Times New Roman" w:cs="Times New Roman"/>
          <w:b/>
          <w:bCs/>
          <w:sz w:val="24"/>
          <w:szCs w:val="24"/>
        </w:rPr>
        <w:t>BACKGROUND</w:t>
      </w:r>
    </w:p>
    <w:p w14:paraId="0C0E71F9" w14:textId="77777777" w:rsidR="0043121B" w:rsidRDefault="004C626C" w:rsidP="00572A4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purpose of this solicitation is for Lake County to acquire the services of a </w:t>
      </w:r>
      <w:r w:rsidR="00FB491B">
        <w:rPr>
          <w:rFonts w:ascii="Times New Roman" w:hAnsi="Times New Roman" w:cs="Times New Roman"/>
          <w:sz w:val="24"/>
          <w:szCs w:val="24"/>
        </w:rPr>
        <w:t xml:space="preserve">consultant with experience in development and rate setting for MSTUs. This will be a </w:t>
      </w:r>
      <w:r w:rsidR="0012611E">
        <w:rPr>
          <w:rFonts w:ascii="Times New Roman" w:hAnsi="Times New Roman" w:cs="Times New Roman"/>
          <w:sz w:val="24"/>
          <w:szCs w:val="24"/>
        </w:rPr>
        <w:t>multi-year</w:t>
      </w:r>
      <w:r w:rsidR="00FB491B">
        <w:rPr>
          <w:rFonts w:ascii="Times New Roman" w:hAnsi="Times New Roman" w:cs="Times New Roman"/>
          <w:sz w:val="24"/>
          <w:szCs w:val="24"/>
        </w:rPr>
        <w:t xml:space="preserve"> contract generally up to five years in length. </w:t>
      </w:r>
    </w:p>
    <w:p w14:paraId="66DB331A" w14:textId="77777777" w:rsidR="0043121B" w:rsidRDefault="0043121B" w:rsidP="00572A4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Consultant may be requested to provide a scope of services and proposal to assist County in establishing other Municipal Services Benefit Unit implementation or Municipal Services Tax Unit areas which may include, but not be limited to, operation and maintenance, fee/rate, and schedules for subdivision road improvements, sewage systems, utilities, and any other infrastructure as needed.</w:t>
      </w:r>
    </w:p>
    <w:p w14:paraId="7088D6AC" w14:textId="57FED917" w:rsidR="004C626C" w:rsidRDefault="00FB491B" w:rsidP="00572A4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 first project</w:t>
      </w:r>
      <w:r w:rsidR="000E230B">
        <w:rPr>
          <w:rFonts w:ascii="Times New Roman" w:hAnsi="Times New Roman" w:cs="Times New Roman"/>
          <w:sz w:val="24"/>
          <w:szCs w:val="24"/>
        </w:rPr>
        <w:t xml:space="preserve"> is to develop strategies to implement the millage rate for the Wellness Way MSTU. The Wellness Way MSTU was adopted</w:t>
      </w:r>
      <w:r w:rsidR="004D1098">
        <w:rPr>
          <w:rFonts w:ascii="Times New Roman" w:hAnsi="Times New Roman" w:cs="Times New Roman"/>
          <w:sz w:val="24"/>
          <w:szCs w:val="24"/>
        </w:rPr>
        <w:t xml:space="preserve"> by the Board of County Commissioners on December 6, 2022.</w:t>
      </w:r>
      <w:r w:rsidR="0060518B">
        <w:rPr>
          <w:rFonts w:ascii="Times New Roman" w:hAnsi="Times New Roman" w:cs="Times New Roman"/>
          <w:sz w:val="24"/>
          <w:szCs w:val="24"/>
        </w:rPr>
        <w:t xml:space="preserve"> The Wellness Way Area Plan was adopted by the Board of County Commissioners </w:t>
      </w:r>
    </w:p>
    <w:p w14:paraId="0CB9D83D" w14:textId="07015C8F" w:rsidR="004C626C" w:rsidRDefault="0060518B" w:rsidP="00572A4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Wellness Way Area Plan</w:t>
      </w:r>
    </w:p>
    <w:p w14:paraId="00A5E07F" w14:textId="77777777" w:rsidR="00E32A45" w:rsidRDefault="00E31560" w:rsidP="00572A47">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Wellness Way Area Plan </w:t>
      </w:r>
      <w:r w:rsidR="00E5794E">
        <w:rPr>
          <w:rFonts w:ascii="Times New Roman" w:hAnsi="Times New Roman" w:cs="Times New Roman"/>
          <w:sz w:val="24"/>
          <w:szCs w:val="24"/>
        </w:rPr>
        <w:t>was developed in 2016</w:t>
      </w:r>
      <w:r w:rsidR="00FA5F40">
        <w:rPr>
          <w:rFonts w:ascii="Times New Roman" w:hAnsi="Times New Roman" w:cs="Times New Roman"/>
          <w:sz w:val="24"/>
          <w:szCs w:val="24"/>
        </w:rPr>
        <w:t>. The Wellness Way Implementation Plan and final comprehensive plan amendments were approved in May 2022</w:t>
      </w:r>
      <w:r w:rsidR="00FA5F40" w:rsidRPr="00C47C22">
        <w:rPr>
          <w:rFonts w:ascii="Times New Roman" w:hAnsi="Times New Roman" w:cs="Times New Roman"/>
          <w:sz w:val="24"/>
          <w:szCs w:val="24"/>
        </w:rPr>
        <w:t xml:space="preserve">. </w:t>
      </w:r>
      <w:r w:rsidR="00C47C22" w:rsidRPr="00E32A45">
        <w:rPr>
          <w:rFonts w:ascii="Times New Roman" w:hAnsi="Times New Roman" w:cs="Times New Roman"/>
          <w:sz w:val="24"/>
          <w:szCs w:val="24"/>
        </w:rPr>
        <w:t>The plan addresses growth demands for an area that has significant</w:t>
      </w:r>
      <w:r w:rsidR="00C47C22">
        <w:rPr>
          <w:rFonts w:ascii="Times New Roman" w:hAnsi="Times New Roman" w:cs="Times New Roman"/>
          <w:sz w:val="24"/>
          <w:szCs w:val="24"/>
        </w:rPr>
        <w:t xml:space="preserve"> </w:t>
      </w:r>
      <w:r w:rsidR="00C47C22" w:rsidRPr="00E32A45">
        <w:rPr>
          <w:rFonts w:ascii="Times New Roman" w:hAnsi="Times New Roman" w:cs="Times New Roman"/>
          <w:sz w:val="24"/>
          <w:szCs w:val="24"/>
        </w:rPr>
        <w:t xml:space="preserve">potential for economic development in southeast Lake County. </w:t>
      </w:r>
      <w:r w:rsidR="00AF5D02">
        <w:rPr>
          <w:rFonts w:ascii="Times New Roman" w:hAnsi="Times New Roman" w:cs="Times New Roman"/>
          <w:sz w:val="24"/>
          <w:szCs w:val="24"/>
        </w:rPr>
        <w:t xml:space="preserve">This area is projected as </w:t>
      </w:r>
      <w:r w:rsidR="00C47C22" w:rsidRPr="00E32A45">
        <w:rPr>
          <w:rFonts w:ascii="Times New Roman" w:hAnsi="Times New Roman" w:cs="Times New Roman"/>
          <w:sz w:val="24"/>
          <w:szCs w:val="24"/>
        </w:rPr>
        <w:t>an emerging center for new</w:t>
      </w:r>
      <w:r w:rsidR="00AF5D02">
        <w:rPr>
          <w:rFonts w:ascii="Times New Roman" w:hAnsi="Times New Roman" w:cs="Times New Roman"/>
          <w:sz w:val="24"/>
          <w:szCs w:val="24"/>
        </w:rPr>
        <w:t xml:space="preserve"> </w:t>
      </w:r>
      <w:r w:rsidR="00C47C22" w:rsidRPr="00E32A45">
        <w:rPr>
          <w:rFonts w:ascii="Times New Roman" w:hAnsi="Times New Roman" w:cs="Times New Roman"/>
          <w:sz w:val="24"/>
          <w:szCs w:val="24"/>
        </w:rPr>
        <w:t xml:space="preserve">employment </w:t>
      </w:r>
      <w:r w:rsidR="00AF5D02">
        <w:rPr>
          <w:rFonts w:ascii="Times New Roman" w:hAnsi="Times New Roman" w:cs="Times New Roman"/>
          <w:sz w:val="24"/>
          <w:szCs w:val="24"/>
        </w:rPr>
        <w:t>with</w:t>
      </w:r>
      <w:r w:rsidR="00C47C22" w:rsidRPr="00E32A45">
        <w:rPr>
          <w:rFonts w:ascii="Times New Roman" w:hAnsi="Times New Roman" w:cs="Times New Roman"/>
          <w:sz w:val="24"/>
          <w:szCs w:val="24"/>
        </w:rPr>
        <w:t xml:space="preserve"> supporting residential development.</w:t>
      </w:r>
      <w:r w:rsidR="00FA5F40" w:rsidRPr="00C47C22">
        <w:rPr>
          <w:rFonts w:ascii="Times New Roman" w:hAnsi="Times New Roman" w:cs="Times New Roman"/>
          <w:sz w:val="24"/>
          <w:szCs w:val="24"/>
        </w:rPr>
        <w:t xml:space="preserve"> </w:t>
      </w:r>
      <w:r w:rsidR="00AA4C3C">
        <w:rPr>
          <w:rFonts w:ascii="Times New Roman" w:hAnsi="Times New Roman" w:cs="Times New Roman"/>
          <w:sz w:val="24"/>
          <w:szCs w:val="24"/>
        </w:rPr>
        <w:t>T</w:t>
      </w:r>
      <w:r w:rsidR="00AA4C3C" w:rsidRPr="00AA7332">
        <w:rPr>
          <w:rFonts w:ascii="Times New Roman" w:hAnsi="Times New Roman" w:cs="Times New Roman"/>
          <w:sz w:val="24"/>
          <w:szCs w:val="24"/>
        </w:rPr>
        <w:t xml:space="preserve">he Wellness Way Transportation Network </w:t>
      </w:r>
      <w:r w:rsidR="00AA4C3C">
        <w:rPr>
          <w:rFonts w:ascii="Times New Roman" w:hAnsi="Times New Roman" w:cs="Times New Roman"/>
          <w:sz w:val="24"/>
          <w:szCs w:val="24"/>
        </w:rPr>
        <w:t>i</w:t>
      </w:r>
      <w:r w:rsidR="00AA4C3C" w:rsidRPr="00AA7332">
        <w:rPr>
          <w:rFonts w:ascii="Times New Roman" w:hAnsi="Times New Roman" w:cs="Times New Roman"/>
          <w:sz w:val="24"/>
          <w:szCs w:val="24"/>
        </w:rPr>
        <w:t xml:space="preserve">ncorporates all arterial and collector roads within the identified </w:t>
      </w:r>
      <w:r w:rsidR="00FF7E92" w:rsidRPr="00AA7332">
        <w:rPr>
          <w:rFonts w:ascii="Times New Roman" w:hAnsi="Times New Roman" w:cs="Times New Roman"/>
          <w:sz w:val="24"/>
          <w:szCs w:val="24"/>
        </w:rPr>
        <w:t>Municipal Services Tax</w:t>
      </w:r>
      <w:r w:rsidR="00AD67F6">
        <w:rPr>
          <w:rFonts w:ascii="Times New Roman" w:hAnsi="Times New Roman" w:cs="Times New Roman"/>
          <w:sz w:val="24"/>
          <w:szCs w:val="24"/>
        </w:rPr>
        <w:t>ing</w:t>
      </w:r>
      <w:r w:rsidR="00FF7E92" w:rsidRPr="00AA7332">
        <w:rPr>
          <w:rFonts w:ascii="Times New Roman" w:hAnsi="Times New Roman" w:cs="Times New Roman"/>
          <w:sz w:val="24"/>
          <w:szCs w:val="24"/>
        </w:rPr>
        <w:t xml:space="preserve"> Unit </w:t>
      </w:r>
      <w:r w:rsidR="00FF7E92">
        <w:rPr>
          <w:rFonts w:ascii="Times New Roman" w:hAnsi="Times New Roman" w:cs="Times New Roman"/>
          <w:sz w:val="24"/>
          <w:szCs w:val="24"/>
        </w:rPr>
        <w:t>(</w:t>
      </w:r>
      <w:r w:rsidR="00AA4C3C" w:rsidRPr="00AA7332">
        <w:rPr>
          <w:rFonts w:ascii="Times New Roman" w:hAnsi="Times New Roman" w:cs="Times New Roman"/>
          <w:sz w:val="24"/>
          <w:szCs w:val="24"/>
        </w:rPr>
        <w:t>MSTU</w:t>
      </w:r>
      <w:r w:rsidR="00FF7E92">
        <w:rPr>
          <w:rFonts w:ascii="Times New Roman" w:hAnsi="Times New Roman" w:cs="Times New Roman"/>
          <w:sz w:val="24"/>
          <w:szCs w:val="24"/>
        </w:rPr>
        <w:t>)</w:t>
      </w:r>
      <w:r w:rsidR="00AA4C3C" w:rsidRPr="00AA7332">
        <w:rPr>
          <w:rFonts w:ascii="Times New Roman" w:hAnsi="Times New Roman" w:cs="Times New Roman"/>
          <w:sz w:val="24"/>
          <w:szCs w:val="24"/>
        </w:rPr>
        <w:t xml:space="preserve"> boundaries.</w:t>
      </w:r>
      <w:r w:rsidR="00E32A45">
        <w:rPr>
          <w:rFonts w:ascii="Times New Roman" w:hAnsi="Times New Roman" w:cs="Times New Roman"/>
          <w:sz w:val="24"/>
          <w:szCs w:val="24"/>
        </w:rPr>
        <w:t xml:space="preserve"> </w:t>
      </w:r>
    </w:p>
    <w:p w14:paraId="21980516" w14:textId="06692A0B" w:rsidR="00886664" w:rsidRDefault="00C95A70" w:rsidP="00572A47">
      <w:pPr>
        <w:autoSpaceDE w:val="0"/>
        <w:autoSpaceDN w:val="0"/>
        <w:adjustRightInd w:val="0"/>
        <w:spacing w:after="240" w:line="240" w:lineRule="auto"/>
        <w:jc w:val="both"/>
        <w:rPr>
          <w:rFonts w:ascii="Times New Roman" w:hAnsi="Times New Roman" w:cs="Times New Roman"/>
          <w:sz w:val="24"/>
          <w:szCs w:val="24"/>
        </w:rPr>
      </w:pPr>
      <w:r w:rsidRPr="00AA7332">
        <w:rPr>
          <w:rFonts w:ascii="Times New Roman" w:hAnsi="Times New Roman" w:cs="Times New Roman"/>
          <w:sz w:val="24"/>
          <w:szCs w:val="24"/>
        </w:rPr>
        <w:t>The Wellness Way Design Guidelines have been adopted. The Wellness Way Design Standards for the arterial and collector roads is underway and expected to be completed by April 1, 202</w:t>
      </w:r>
      <w:r w:rsidR="00C16733">
        <w:rPr>
          <w:rFonts w:ascii="Times New Roman" w:hAnsi="Times New Roman" w:cs="Times New Roman"/>
          <w:sz w:val="24"/>
          <w:szCs w:val="24"/>
        </w:rPr>
        <w:t>3</w:t>
      </w:r>
      <w:r w:rsidRPr="00AA7332">
        <w:rPr>
          <w:rFonts w:ascii="Times New Roman" w:hAnsi="Times New Roman" w:cs="Times New Roman"/>
          <w:sz w:val="24"/>
          <w:szCs w:val="24"/>
        </w:rPr>
        <w:t>.</w:t>
      </w:r>
      <w:r w:rsidR="00E32A45">
        <w:rPr>
          <w:rFonts w:ascii="Times New Roman" w:hAnsi="Times New Roman" w:cs="Times New Roman"/>
          <w:sz w:val="24"/>
          <w:szCs w:val="24"/>
        </w:rPr>
        <w:t xml:space="preserve"> </w:t>
      </w:r>
      <w:r w:rsidR="00011507" w:rsidRPr="00AA7332">
        <w:rPr>
          <w:rFonts w:ascii="Times New Roman" w:hAnsi="Times New Roman" w:cs="Times New Roman"/>
          <w:sz w:val="24"/>
          <w:szCs w:val="24"/>
        </w:rPr>
        <w:t xml:space="preserve">The </w:t>
      </w:r>
      <w:r w:rsidR="00D53279">
        <w:rPr>
          <w:rFonts w:ascii="Times New Roman" w:hAnsi="Times New Roman" w:cs="Times New Roman"/>
          <w:sz w:val="24"/>
          <w:szCs w:val="24"/>
        </w:rPr>
        <w:t xml:space="preserve">Wellness Way </w:t>
      </w:r>
      <w:r w:rsidR="00011507" w:rsidRPr="00AA7332">
        <w:rPr>
          <w:rFonts w:ascii="Times New Roman" w:hAnsi="Times New Roman" w:cs="Times New Roman"/>
          <w:sz w:val="24"/>
          <w:szCs w:val="24"/>
        </w:rPr>
        <w:t xml:space="preserve">MSTU shall provide </w:t>
      </w:r>
      <w:r w:rsidR="00011507">
        <w:rPr>
          <w:rFonts w:ascii="Times New Roman" w:hAnsi="Times New Roman" w:cs="Times New Roman"/>
          <w:sz w:val="24"/>
          <w:szCs w:val="24"/>
        </w:rPr>
        <w:t>f</w:t>
      </w:r>
      <w:r w:rsidR="00011507" w:rsidRPr="00AA7332">
        <w:rPr>
          <w:rFonts w:ascii="Times New Roman" w:hAnsi="Times New Roman" w:cs="Times New Roman"/>
          <w:sz w:val="24"/>
          <w:szCs w:val="24"/>
        </w:rPr>
        <w:t xml:space="preserve">unding of maintenance, </w:t>
      </w:r>
      <w:r w:rsidR="002B7D41">
        <w:rPr>
          <w:rFonts w:ascii="Times New Roman" w:hAnsi="Times New Roman" w:cs="Times New Roman"/>
          <w:sz w:val="24"/>
          <w:szCs w:val="24"/>
        </w:rPr>
        <w:t xml:space="preserve">and </w:t>
      </w:r>
      <w:r w:rsidR="00011507" w:rsidRPr="00AA7332">
        <w:rPr>
          <w:rFonts w:ascii="Times New Roman" w:hAnsi="Times New Roman" w:cs="Times New Roman"/>
          <w:sz w:val="24"/>
          <w:szCs w:val="24"/>
        </w:rPr>
        <w:t>operation of Lake County Collector roads within the Wellness Way MSTU.</w:t>
      </w:r>
      <w:r w:rsidR="00E32A45">
        <w:rPr>
          <w:rFonts w:ascii="Times New Roman" w:hAnsi="Times New Roman" w:cs="Times New Roman"/>
          <w:sz w:val="24"/>
          <w:szCs w:val="24"/>
        </w:rPr>
        <w:t xml:space="preserve"> </w:t>
      </w:r>
      <w:r w:rsidR="009E4186">
        <w:rPr>
          <w:rFonts w:ascii="Times New Roman" w:hAnsi="Times New Roman" w:cs="Times New Roman"/>
          <w:sz w:val="24"/>
          <w:szCs w:val="24"/>
        </w:rPr>
        <w:t>F</w:t>
      </w:r>
      <w:r w:rsidR="00AA4C3C">
        <w:rPr>
          <w:rFonts w:ascii="Times New Roman" w:hAnsi="Times New Roman" w:cs="Times New Roman"/>
          <w:sz w:val="24"/>
          <w:szCs w:val="24"/>
        </w:rPr>
        <w:t xml:space="preserve">unds </w:t>
      </w:r>
      <w:r w:rsidR="00AA7332" w:rsidRPr="00AA7332">
        <w:rPr>
          <w:rFonts w:ascii="Times New Roman" w:hAnsi="Times New Roman" w:cs="Times New Roman"/>
          <w:sz w:val="24"/>
          <w:szCs w:val="24"/>
        </w:rPr>
        <w:t xml:space="preserve">may be used for the maintenance of streets, sidewalks, street lighting, drainage improvements, </w:t>
      </w:r>
      <w:r w:rsidR="00886664">
        <w:rPr>
          <w:rFonts w:ascii="Times New Roman" w:hAnsi="Times New Roman" w:cs="Times New Roman"/>
          <w:sz w:val="24"/>
          <w:szCs w:val="24"/>
        </w:rPr>
        <w:t>stormwater ponds, landscaping,</w:t>
      </w:r>
      <w:r w:rsidR="002B7D41">
        <w:rPr>
          <w:rFonts w:ascii="Times New Roman" w:hAnsi="Times New Roman" w:cs="Times New Roman"/>
          <w:sz w:val="24"/>
          <w:szCs w:val="24"/>
        </w:rPr>
        <w:t xml:space="preserve"> trails, signals, signage, and other</w:t>
      </w:r>
      <w:r w:rsidR="00886664">
        <w:rPr>
          <w:rFonts w:ascii="Times New Roman" w:hAnsi="Times New Roman" w:cs="Times New Roman"/>
          <w:sz w:val="24"/>
          <w:szCs w:val="24"/>
        </w:rPr>
        <w:t xml:space="preserve"> </w:t>
      </w:r>
      <w:r w:rsidR="00AA7332" w:rsidRPr="00AA7332">
        <w:rPr>
          <w:rFonts w:ascii="Times New Roman" w:hAnsi="Times New Roman" w:cs="Times New Roman"/>
          <w:sz w:val="24"/>
          <w:szCs w:val="24"/>
        </w:rPr>
        <w:t>improvements</w:t>
      </w:r>
      <w:r w:rsidR="00AA4C3C">
        <w:rPr>
          <w:rFonts w:ascii="Times New Roman" w:hAnsi="Times New Roman" w:cs="Times New Roman"/>
          <w:sz w:val="24"/>
          <w:szCs w:val="24"/>
        </w:rPr>
        <w:t>.</w:t>
      </w:r>
      <w:r w:rsidR="00886664">
        <w:rPr>
          <w:rFonts w:ascii="Times New Roman" w:hAnsi="Times New Roman" w:cs="Times New Roman"/>
          <w:sz w:val="24"/>
          <w:szCs w:val="24"/>
        </w:rPr>
        <w:t xml:space="preserve"> </w:t>
      </w:r>
    </w:p>
    <w:p w14:paraId="6260C6E3" w14:textId="255254B9" w:rsidR="00AA7332" w:rsidRPr="00AA7332" w:rsidRDefault="00886664" w:rsidP="00572A4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 roads and amenities are proposed to be constructed with the Transportation Impact Fee funding. Wellness Way will have specialty lighting, mast arms, colored pavement, enhanced lighted crosswalks, and additional upgrades that will have to be operated and maintained. The majority of the maintenance and repair work will be contracted to external suppliers and providers.</w:t>
      </w:r>
      <w:r w:rsidR="00AA7332" w:rsidRPr="00AA7332">
        <w:rPr>
          <w:rFonts w:ascii="Times New Roman" w:hAnsi="Times New Roman" w:cs="Times New Roman"/>
          <w:sz w:val="24"/>
          <w:szCs w:val="24"/>
        </w:rPr>
        <w:t xml:space="preserve"> </w:t>
      </w:r>
    </w:p>
    <w:p w14:paraId="5E1C5164" w14:textId="50BCD69E" w:rsidR="00AA7332" w:rsidRDefault="00AA7332" w:rsidP="00572A47">
      <w:pPr>
        <w:pStyle w:val="ListParagraph"/>
        <w:spacing w:after="240" w:line="240" w:lineRule="auto"/>
        <w:ind w:left="0"/>
        <w:contextualSpacing w:val="0"/>
        <w:jc w:val="both"/>
        <w:rPr>
          <w:rFonts w:ascii="Times New Roman" w:hAnsi="Times New Roman" w:cs="Times New Roman"/>
          <w:sz w:val="24"/>
          <w:szCs w:val="24"/>
        </w:rPr>
      </w:pPr>
      <w:r w:rsidRPr="00AA7332">
        <w:rPr>
          <w:rFonts w:ascii="Times New Roman" w:hAnsi="Times New Roman" w:cs="Times New Roman"/>
          <w:sz w:val="24"/>
          <w:szCs w:val="24"/>
        </w:rPr>
        <w:t>The assessment is planned to be placed on the fis</w:t>
      </w:r>
      <w:r w:rsidRPr="00E32A45">
        <w:rPr>
          <w:rFonts w:ascii="Times New Roman" w:hAnsi="Times New Roman" w:cs="Times New Roman"/>
          <w:sz w:val="24"/>
          <w:szCs w:val="24"/>
        </w:rPr>
        <w:t>cal year 202</w:t>
      </w:r>
      <w:r w:rsidR="00C621D0" w:rsidRPr="00E32A45">
        <w:rPr>
          <w:rFonts w:ascii="Times New Roman" w:hAnsi="Times New Roman" w:cs="Times New Roman"/>
          <w:sz w:val="24"/>
          <w:szCs w:val="24"/>
        </w:rPr>
        <w:t>5</w:t>
      </w:r>
      <w:r w:rsidRPr="00E32A45">
        <w:rPr>
          <w:rFonts w:ascii="Times New Roman" w:hAnsi="Times New Roman" w:cs="Times New Roman"/>
          <w:sz w:val="24"/>
          <w:szCs w:val="24"/>
        </w:rPr>
        <w:t xml:space="preserve"> tax bill</w:t>
      </w:r>
      <w:r w:rsidRPr="00AA7332">
        <w:rPr>
          <w:rFonts w:ascii="Times New Roman" w:hAnsi="Times New Roman" w:cs="Times New Roman"/>
          <w:sz w:val="24"/>
          <w:szCs w:val="24"/>
        </w:rPr>
        <w:t xml:space="preserve">. </w:t>
      </w:r>
      <w:r w:rsidR="00506F86">
        <w:rPr>
          <w:rFonts w:ascii="Times New Roman" w:hAnsi="Times New Roman" w:cs="Times New Roman"/>
          <w:sz w:val="24"/>
          <w:szCs w:val="24"/>
        </w:rPr>
        <w:t>C</w:t>
      </w:r>
      <w:r w:rsidR="002322BC" w:rsidRPr="00AA7332">
        <w:rPr>
          <w:rFonts w:ascii="Times New Roman" w:hAnsi="Times New Roman" w:cs="Times New Roman"/>
          <w:sz w:val="24"/>
          <w:szCs w:val="24"/>
        </w:rPr>
        <w:t xml:space="preserve">onstruction of collector and arterial road network is in the early stages. </w:t>
      </w:r>
      <w:r w:rsidR="00422182">
        <w:rPr>
          <w:rFonts w:ascii="Times New Roman" w:hAnsi="Times New Roman" w:cs="Times New Roman"/>
          <w:sz w:val="24"/>
          <w:szCs w:val="24"/>
        </w:rPr>
        <w:t>I</w:t>
      </w:r>
      <w:r w:rsidRPr="00AA7332">
        <w:rPr>
          <w:rFonts w:ascii="Times New Roman" w:hAnsi="Times New Roman" w:cs="Times New Roman"/>
          <w:sz w:val="24"/>
          <w:szCs w:val="24"/>
        </w:rPr>
        <w:t>nitial roads have been constructed or will be constructed as two</w:t>
      </w:r>
      <w:r w:rsidR="00C901DF">
        <w:rPr>
          <w:rFonts w:ascii="Times New Roman" w:hAnsi="Times New Roman" w:cs="Times New Roman"/>
          <w:sz w:val="24"/>
          <w:szCs w:val="24"/>
        </w:rPr>
        <w:t>-</w:t>
      </w:r>
      <w:r w:rsidRPr="00AA7332">
        <w:rPr>
          <w:rFonts w:ascii="Times New Roman" w:hAnsi="Times New Roman" w:cs="Times New Roman"/>
          <w:sz w:val="24"/>
          <w:szCs w:val="24"/>
        </w:rPr>
        <w:t xml:space="preserve">lane with curb &amp; gutter, closed stormwater systems, bike lanes, sidewalk, and trails. The final construction phase will implement </w:t>
      </w:r>
      <w:r w:rsidR="00CD3948" w:rsidRPr="00AA7332">
        <w:rPr>
          <w:rFonts w:ascii="Times New Roman" w:hAnsi="Times New Roman" w:cs="Times New Roman"/>
          <w:sz w:val="24"/>
          <w:szCs w:val="24"/>
        </w:rPr>
        <w:t>all</w:t>
      </w:r>
      <w:r w:rsidRPr="00AA7332">
        <w:rPr>
          <w:rFonts w:ascii="Times New Roman" w:hAnsi="Times New Roman" w:cs="Times New Roman"/>
          <w:sz w:val="24"/>
          <w:szCs w:val="24"/>
        </w:rPr>
        <w:t xml:space="preserve"> the design guidelines and standards. The initial road plans have minimal aesthetics, street lighting, and landscaping which will be constructed with the final four lane construction. </w:t>
      </w:r>
      <w:r w:rsidR="00C06C79">
        <w:rPr>
          <w:rFonts w:ascii="Times New Roman" w:hAnsi="Times New Roman" w:cs="Times New Roman"/>
          <w:sz w:val="24"/>
          <w:szCs w:val="24"/>
        </w:rPr>
        <w:t>T</w:t>
      </w:r>
      <w:r w:rsidRPr="00AA7332">
        <w:rPr>
          <w:rFonts w:ascii="Times New Roman" w:hAnsi="Times New Roman" w:cs="Times New Roman"/>
          <w:sz w:val="24"/>
          <w:szCs w:val="24"/>
        </w:rPr>
        <w:t>he final four lane layout will have the majority of the improvements to be maintained by the MSTU.</w:t>
      </w:r>
    </w:p>
    <w:p w14:paraId="72E739B7" w14:textId="4B99FED7" w:rsidR="00BA7D9B" w:rsidRPr="00BA7D9B" w:rsidRDefault="00BA7D9B" w:rsidP="00572A47">
      <w:pPr>
        <w:pStyle w:val="ListParagraph"/>
        <w:spacing w:after="40" w:line="240" w:lineRule="auto"/>
        <w:ind w:left="0"/>
        <w:contextualSpacing w:val="0"/>
        <w:jc w:val="both"/>
        <w:rPr>
          <w:rFonts w:ascii="Times New Roman" w:hAnsi="Times New Roman" w:cs="Times New Roman"/>
          <w:b/>
          <w:bCs/>
          <w:sz w:val="24"/>
          <w:szCs w:val="24"/>
        </w:rPr>
      </w:pPr>
      <w:r w:rsidRPr="00BA7D9B">
        <w:rPr>
          <w:rFonts w:ascii="Times New Roman" w:hAnsi="Times New Roman" w:cs="Times New Roman"/>
          <w:b/>
          <w:bCs/>
          <w:sz w:val="24"/>
          <w:szCs w:val="24"/>
        </w:rPr>
        <w:t>SCOPE OF SERVICES</w:t>
      </w:r>
    </w:p>
    <w:p w14:paraId="27DBA6EC" w14:textId="38D0E9F1" w:rsidR="00AA7332" w:rsidRPr="00AA7332" w:rsidRDefault="00FF7E92" w:rsidP="00572A47">
      <w:pPr>
        <w:pStyle w:val="ListParagraph"/>
        <w:numPr>
          <w:ilvl w:val="0"/>
          <w:numId w:val="2"/>
        </w:numPr>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Consultant </w:t>
      </w:r>
      <w:r w:rsidR="00D052C5" w:rsidRPr="00AA7332">
        <w:rPr>
          <w:rFonts w:ascii="Times New Roman" w:hAnsi="Times New Roman" w:cs="Times New Roman"/>
          <w:sz w:val="24"/>
          <w:szCs w:val="24"/>
        </w:rPr>
        <w:t>shall work under a lump sum professional fee arrangement based on a schedule of payments</w:t>
      </w:r>
      <w:r w:rsidR="00D052C5">
        <w:rPr>
          <w:rFonts w:ascii="Times New Roman" w:hAnsi="Times New Roman" w:cs="Times New Roman"/>
          <w:sz w:val="24"/>
          <w:szCs w:val="24"/>
        </w:rPr>
        <w:t xml:space="preserve">. Consultant </w:t>
      </w:r>
      <w:r>
        <w:rPr>
          <w:rFonts w:ascii="Times New Roman" w:hAnsi="Times New Roman" w:cs="Times New Roman"/>
          <w:sz w:val="24"/>
          <w:szCs w:val="24"/>
        </w:rPr>
        <w:t xml:space="preserve">shall </w:t>
      </w:r>
      <w:r w:rsidRPr="00AA7332">
        <w:rPr>
          <w:rFonts w:ascii="Times New Roman" w:hAnsi="Times New Roman" w:cs="Times New Roman"/>
          <w:sz w:val="24"/>
          <w:szCs w:val="24"/>
        </w:rPr>
        <w:t xml:space="preserve">provide a fee rate analysis of the Wellness Way (MSTU) approved by </w:t>
      </w:r>
      <w:r w:rsidRPr="00AA7332">
        <w:rPr>
          <w:rFonts w:ascii="Times New Roman" w:hAnsi="Times New Roman" w:cs="Times New Roman"/>
          <w:sz w:val="24"/>
          <w:szCs w:val="24"/>
        </w:rPr>
        <w:lastRenderedPageBreak/>
        <w:t>the Lake County Board of County Commissioners on December 6, 2022</w:t>
      </w:r>
      <w:r w:rsidR="0085461F">
        <w:rPr>
          <w:rFonts w:ascii="Times New Roman" w:hAnsi="Times New Roman" w:cs="Times New Roman"/>
          <w:sz w:val="24"/>
          <w:szCs w:val="24"/>
        </w:rPr>
        <w:t xml:space="preserve"> (See Exhibit </w:t>
      </w:r>
      <w:r w:rsidR="00B91A4A">
        <w:rPr>
          <w:rFonts w:ascii="Times New Roman" w:hAnsi="Times New Roman" w:cs="Times New Roman"/>
          <w:sz w:val="24"/>
          <w:szCs w:val="24"/>
        </w:rPr>
        <w:t>D</w:t>
      </w:r>
      <w:r w:rsidR="00DD7434">
        <w:rPr>
          <w:rFonts w:ascii="Times New Roman" w:hAnsi="Times New Roman" w:cs="Times New Roman"/>
          <w:sz w:val="24"/>
          <w:szCs w:val="24"/>
        </w:rPr>
        <w:t xml:space="preserve"> – Ordinance No. 2022-53)</w:t>
      </w:r>
      <w:r w:rsidRPr="00AA7332">
        <w:rPr>
          <w:rFonts w:ascii="Times New Roman" w:hAnsi="Times New Roman" w:cs="Times New Roman"/>
          <w:sz w:val="24"/>
          <w:szCs w:val="24"/>
        </w:rPr>
        <w:t xml:space="preserve">. </w:t>
      </w:r>
      <w:r w:rsidR="00AA7332" w:rsidRPr="00AA7332">
        <w:rPr>
          <w:rFonts w:ascii="Times New Roman" w:hAnsi="Times New Roman" w:cs="Times New Roman"/>
          <w:sz w:val="24"/>
          <w:szCs w:val="24"/>
        </w:rPr>
        <w:t>The basic tasks under the effort are to:</w:t>
      </w:r>
    </w:p>
    <w:p w14:paraId="7252CFE4" w14:textId="0AEC215C"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Provide an evaluation of the appropriate </w:t>
      </w:r>
      <w:r w:rsidR="002B7D41">
        <w:rPr>
          <w:rFonts w:ascii="Times New Roman" w:hAnsi="Times New Roman" w:cs="Times New Roman"/>
          <w:sz w:val="24"/>
          <w:szCs w:val="24"/>
        </w:rPr>
        <w:t xml:space="preserve">millage rate </w:t>
      </w:r>
      <w:r w:rsidRPr="00AA7332">
        <w:rPr>
          <w:rFonts w:ascii="Times New Roman" w:hAnsi="Times New Roman" w:cs="Times New Roman"/>
          <w:sz w:val="24"/>
          <w:szCs w:val="24"/>
        </w:rPr>
        <w:t>to be assessed for each property within the Wellness Way MSTU for each year from 202</w:t>
      </w:r>
      <w:r w:rsidR="00C621D0">
        <w:rPr>
          <w:rFonts w:ascii="Times New Roman" w:hAnsi="Times New Roman" w:cs="Times New Roman"/>
          <w:sz w:val="24"/>
          <w:szCs w:val="24"/>
        </w:rPr>
        <w:t>5</w:t>
      </w:r>
      <w:r w:rsidRPr="00AA7332">
        <w:rPr>
          <w:rFonts w:ascii="Times New Roman" w:hAnsi="Times New Roman" w:cs="Times New Roman"/>
          <w:sz w:val="24"/>
          <w:szCs w:val="24"/>
        </w:rPr>
        <w:t xml:space="preserve"> through 202</w:t>
      </w:r>
      <w:r w:rsidR="00C621D0">
        <w:rPr>
          <w:rFonts w:ascii="Times New Roman" w:hAnsi="Times New Roman" w:cs="Times New Roman"/>
          <w:sz w:val="24"/>
          <w:szCs w:val="24"/>
        </w:rPr>
        <w:t>9</w:t>
      </w:r>
      <w:r w:rsidRPr="00AA7332">
        <w:rPr>
          <w:rFonts w:ascii="Times New Roman" w:hAnsi="Times New Roman" w:cs="Times New Roman"/>
          <w:sz w:val="24"/>
          <w:szCs w:val="24"/>
        </w:rPr>
        <w:t xml:space="preserve"> based on project road improvement completion dates, that is conducive to using the County’s ad valorem tax roll database; and</w:t>
      </w:r>
    </w:p>
    <w:p w14:paraId="6DFE5736" w14:textId="1FC87D7F"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Develop a system using spreadsheet or other means to be delivered to County staff for use in estimating current and future project operational and maintenance costs and </w:t>
      </w:r>
      <w:r w:rsidR="002B7D41">
        <w:rPr>
          <w:rFonts w:ascii="Times New Roman" w:hAnsi="Times New Roman" w:cs="Times New Roman"/>
          <w:sz w:val="24"/>
          <w:szCs w:val="24"/>
        </w:rPr>
        <w:t>millage rate</w:t>
      </w:r>
      <w:r w:rsidRPr="00AA7332">
        <w:rPr>
          <w:rFonts w:ascii="Times New Roman" w:hAnsi="Times New Roman" w:cs="Times New Roman"/>
          <w:sz w:val="24"/>
          <w:szCs w:val="24"/>
        </w:rPr>
        <w:t xml:space="preserve"> to be assessed to each property</w:t>
      </w:r>
    </w:p>
    <w:p w14:paraId="51649659" w14:textId="77777777" w:rsidR="00AA7332" w:rsidRPr="00AA7332" w:rsidRDefault="00AA7332" w:rsidP="00572A47">
      <w:pPr>
        <w:pStyle w:val="ListParagraph"/>
        <w:numPr>
          <w:ilvl w:val="0"/>
          <w:numId w:val="2"/>
        </w:numPr>
        <w:spacing w:after="120" w:line="240" w:lineRule="auto"/>
        <w:ind w:left="0"/>
        <w:contextualSpacing w:val="0"/>
        <w:jc w:val="both"/>
        <w:rPr>
          <w:rFonts w:ascii="Times New Roman" w:hAnsi="Times New Roman" w:cs="Times New Roman"/>
          <w:sz w:val="24"/>
          <w:szCs w:val="24"/>
        </w:rPr>
      </w:pPr>
      <w:r w:rsidRPr="00AA7332">
        <w:rPr>
          <w:rFonts w:ascii="Times New Roman" w:hAnsi="Times New Roman" w:cs="Times New Roman"/>
          <w:sz w:val="24"/>
          <w:szCs w:val="24"/>
        </w:rPr>
        <w:t>The following deliverables will be required during this project:</w:t>
      </w:r>
    </w:p>
    <w:p w14:paraId="1AE8A52F" w14:textId="733456D3"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A</w:t>
      </w:r>
      <w:r w:rsidR="002B7D41">
        <w:rPr>
          <w:rFonts w:ascii="Times New Roman" w:hAnsi="Times New Roman" w:cs="Times New Roman"/>
          <w:sz w:val="24"/>
          <w:szCs w:val="24"/>
        </w:rPr>
        <w:t xml:space="preserve"> calculation </w:t>
      </w:r>
      <w:r w:rsidRPr="00AA7332">
        <w:rPr>
          <w:rFonts w:ascii="Times New Roman" w:hAnsi="Times New Roman" w:cs="Times New Roman"/>
          <w:sz w:val="24"/>
          <w:szCs w:val="24"/>
        </w:rPr>
        <w:t xml:space="preserve">which provides (a) the description of the methodology and (b) the </w:t>
      </w:r>
      <w:r w:rsidR="002B7D41">
        <w:rPr>
          <w:rFonts w:ascii="Times New Roman" w:hAnsi="Times New Roman" w:cs="Times New Roman"/>
          <w:sz w:val="24"/>
          <w:szCs w:val="24"/>
        </w:rPr>
        <w:t>millage rate</w:t>
      </w:r>
      <w:r w:rsidRPr="00AA7332">
        <w:rPr>
          <w:rFonts w:ascii="Times New Roman" w:hAnsi="Times New Roman" w:cs="Times New Roman"/>
          <w:sz w:val="24"/>
          <w:szCs w:val="24"/>
        </w:rPr>
        <w:t xml:space="preserve"> calculation;</w:t>
      </w:r>
    </w:p>
    <w:p w14:paraId="6A15AF2C" w14:textId="3B6E22FA" w:rsidR="00AA7332" w:rsidRPr="00AA7332" w:rsidRDefault="002B7D41"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AA7332" w:rsidRPr="00AA7332">
        <w:rPr>
          <w:rFonts w:ascii="Times New Roman" w:hAnsi="Times New Roman" w:cs="Times New Roman"/>
          <w:sz w:val="24"/>
          <w:szCs w:val="24"/>
        </w:rPr>
        <w:t xml:space="preserve">actual spreadsheet formulas in full sufficient detail to enable County staff to input to assist in future </w:t>
      </w:r>
      <w:r w:rsidR="003201B0">
        <w:rPr>
          <w:rFonts w:ascii="Times New Roman" w:hAnsi="Times New Roman" w:cs="Times New Roman"/>
          <w:sz w:val="24"/>
          <w:szCs w:val="24"/>
        </w:rPr>
        <w:t>millage rate</w:t>
      </w:r>
      <w:r w:rsidR="00AA7332" w:rsidRPr="00AA7332">
        <w:rPr>
          <w:rFonts w:ascii="Times New Roman" w:hAnsi="Times New Roman" w:cs="Times New Roman"/>
          <w:sz w:val="24"/>
          <w:szCs w:val="24"/>
        </w:rPr>
        <w:t xml:space="preserve"> calculations;</w:t>
      </w:r>
    </w:p>
    <w:p w14:paraId="5CEE268A" w14:textId="4A58CD25"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The final </w:t>
      </w:r>
      <w:r w:rsidR="003201B0">
        <w:rPr>
          <w:rFonts w:ascii="Times New Roman" w:hAnsi="Times New Roman" w:cs="Times New Roman"/>
          <w:sz w:val="24"/>
          <w:szCs w:val="24"/>
        </w:rPr>
        <w:t>MSTU Milla</w:t>
      </w:r>
      <w:r w:rsidR="0012611E">
        <w:rPr>
          <w:rFonts w:ascii="Times New Roman" w:hAnsi="Times New Roman" w:cs="Times New Roman"/>
          <w:sz w:val="24"/>
          <w:szCs w:val="24"/>
        </w:rPr>
        <w:t>g</w:t>
      </w:r>
      <w:r w:rsidR="003201B0">
        <w:rPr>
          <w:rFonts w:ascii="Times New Roman" w:hAnsi="Times New Roman" w:cs="Times New Roman"/>
          <w:sz w:val="24"/>
          <w:szCs w:val="24"/>
        </w:rPr>
        <w:t>e</w:t>
      </w:r>
      <w:r w:rsidRPr="00AA7332">
        <w:rPr>
          <w:rFonts w:ascii="Times New Roman" w:hAnsi="Times New Roman" w:cs="Times New Roman"/>
          <w:sz w:val="24"/>
          <w:szCs w:val="24"/>
        </w:rPr>
        <w:t xml:space="preserve"> rate developed from the data available at the time of the </w:t>
      </w:r>
      <w:r w:rsidR="00087D1A">
        <w:rPr>
          <w:rFonts w:ascii="Times New Roman" w:hAnsi="Times New Roman" w:cs="Times New Roman"/>
          <w:sz w:val="24"/>
          <w:szCs w:val="24"/>
        </w:rPr>
        <w:t>Consultant</w:t>
      </w:r>
      <w:r w:rsidRPr="00AA7332">
        <w:rPr>
          <w:rFonts w:ascii="Times New Roman" w:hAnsi="Times New Roman" w:cs="Times New Roman"/>
          <w:sz w:val="24"/>
          <w:szCs w:val="24"/>
        </w:rPr>
        <w:t>-supported effort;</w:t>
      </w:r>
    </w:p>
    <w:p w14:paraId="37496A21" w14:textId="77777777"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Assistance with the implementing resolutions for the annual assessment program;</w:t>
      </w:r>
    </w:p>
    <w:p w14:paraId="09F7335E" w14:textId="5757C0E3" w:rsidR="00AD67F6" w:rsidRPr="00C16733" w:rsidRDefault="00AD67F6"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B23168">
        <w:rPr>
          <w:rFonts w:ascii="Times New Roman" w:hAnsi="Times New Roman" w:cs="Times New Roman"/>
          <w:sz w:val="24"/>
          <w:szCs w:val="24"/>
        </w:rPr>
        <w:t>The statutorily required notice and billing documentation that is required for using the tax bill collection method for the annual assessment program; and,</w:t>
      </w:r>
    </w:p>
    <w:p w14:paraId="3531B802" w14:textId="77777777" w:rsidR="00AA7332" w:rsidRPr="00AD67F6"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D67F6">
        <w:rPr>
          <w:rFonts w:ascii="Times New Roman" w:hAnsi="Times New Roman" w:cs="Times New Roman"/>
          <w:sz w:val="24"/>
          <w:szCs w:val="24"/>
        </w:rPr>
        <w:t>An assessment roll in an electronic format that will merge with the County's real property tax roll in conformity with the requirements of the uniform method of collection.</w:t>
      </w:r>
    </w:p>
    <w:p w14:paraId="4F6CFC3E" w14:textId="0C211FE3" w:rsidR="00AA7332" w:rsidRPr="00AA7332" w:rsidRDefault="00AA7332" w:rsidP="00572A47">
      <w:pPr>
        <w:pStyle w:val="ListParagraph"/>
        <w:spacing w:after="240" w:line="240" w:lineRule="auto"/>
        <w:ind w:left="0"/>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County staff will provide the current </w:t>
      </w:r>
      <w:r w:rsidR="00F92BA0" w:rsidRPr="00AA7332">
        <w:rPr>
          <w:rFonts w:ascii="Times New Roman" w:hAnsi="Times New Roman" w:cs="Times New Roman"/>
          <w:sz w:val="24"/>
          <w:szCs w:val="24"/>
        </w:rPr>
        <w:t>Five-Year</w:t>
      </w:r>
      <w:r w:rsidRPr="00AA7332">
        <w:rPr>
          <w:rFonts w:ascii="Times New Roman" w:hAnsi="Times New Roman" w:cs="Times New Roman"/>
          <w:sz w:val="24"/>
          <w:szCs w:val="24"/>
        </w:rPr>
        <w:t xml:space="preserve"> Transportation Construction Program, executed developer agreements for road improvements, and expected road project completion dates.</w:t>
      </w:r>
    </w:p>
    <w:p w14:paraId="03620326" w14:textId="5837EC6C" w:rsidR="00AA7332" w:rsidRPr="00AA7332" w:rsidRDefault="00A82DB0" w:rsidP="00572A47">
      <w:pPr>
        <w:pStyle w:val="ListParagraph"/>
        <w:numPr>
          <w:ilvl w:val="0"/>
          <w:numId w:val="2"/>
        </w:numPr>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w:t>
      </w:r>
      <w:r w:rsidR="00AA7332" w:rsidRPr="00AA7332">
        <w:rPr>
          <w:rFonts w:ascii="Times New Roman" w:hAnsi="Times New Roman" w:cs="Times New Roman"/>
          <w:sz w:val="24"/>
          <w:szCs w:val="24"/>
        </w:rPr>
        <w:t xml:space="preserve">he performance period for completion of the initial study effort must </w:t>
      </w:r>
      <w:r w:rsidR="00203E7F">
        <w:rPr>
          <w:rFonts w:ascii="Times New Roman" w:hAnsi="Times New Roman" w:cs="Times New Roman"/>
          <w:sz w:val="24"/>
          <w:szCs w:val="24"/>
        </w:rPr>
        <w:t xml:space="preserve">be completed and </w:t>
      </w:r>
      <w:r w:rsidR="003512F7">
        <w:rPr>
          <w:rFonts w:ascii="Times New Roman" w:hAnsi="Times New Roman" w:cs="Times New Roman"/>
          <w:sz w:val="24"/>
          <w:szCs w:val="24"/>
        </w:rPr>
        <w:t xml:space="preserve">for Board presentation by end of December 2023. </w:t>
      </w:r>
      <w:r w:rsidR="00AA7332" w:rsidRPr="00AA7332">
        <w:rPr>
          <w:rFonts w:ascii="Times New Roman" w:hAnsi="Times New Roman" w:cs="Times New Roman"/>
          <w:sz w:val="24"/>
          <w:szCs w:val="24"/>
        </w:rPr>
        <w:t xml:space="preserve">The following </w:t>
      </w:r>
      <w:r w:rsidR="00202AFE">
        <w:rPr>
          <w:rFonts w:ascii="Times New Roman" w:hAnsi="Times New Roman" w:cs="Times New Roman"/>
          <w:sz w:val="24"/>
          <w:szCs w:val="24"/>
        </w:rPr>
        <w:t xml:space="preserve">is a generalized </w:t>
      </w:r>
      <w:r w:rsidR="00AA7332" w:rsidRPr="00AA7332">
        <w:rPr>
          <w:rFonts w:ascii="Times New Roman" w:hAnsi="Times New Roman" w:cs="Times New Roman"/>
          <w:sz w:val="24"/>
          <w:szCs w:val="24"/>
        </w:rPr>
        <w:t>task list is provided as a guide to delineate all services required by the County</w:t>
      </w:r>
      <w:r w:rsidR="007C75C1">
        <w:rPr>
          <w:rFonts w:ascii="Times New Roman" w:hAnsi="Times New Roman" w:cs="Times New Roman"/>
          <w:sz w:val="24"/>
          <w:szCs w:val="24"/>
        </w:rPr>
        <w:t xml:space="preserve">. Consultant may suggest alternatives to </w:t>
      </w:r>
      <w:r w:rsidR="00824DFC">
        <w:rPr>
          <w:rFonts w:ascii="Times New Roman" w:hAnsi="Times New Roman" w:cs="Times New Roman"/>
          <w:sz w:val="24"/>
          <w:szCs w:val="24"/>
        </w:rPr>
        <w:t xml:space="preserve">the County for </w:t>
      </w:r>
      <w:r w:rsidR="007C75C1">
        <w:rPr>
          <w:rFonts w:ascii="Times New Roman" w:hAnsi="Times New Roman" w:cs="Times New Roman"/>
          <w:sz w:val="24"/>
          <w:szCs w:val="24"/>
        </w:rPr>
        <w:t xml:space="preserve">this task list </w:t>
      </w:r>
      <w:r w:rsidR="00AE60E4">
        <w:rPr>
          <w:rFonts w:ascii="Times New Roman" w:hAnsi="Times New Roman" w:cs="Times New Roman"/>
          <w:sz w:val="24"/>
          <w:szCs w:val="24"/>
        </w:rPr>
        <w:t>in order to provide the most efficient evaluation</w:t>
      </w:r>
      <w:r w:rsidR="00824DFC">
        <w:rPr>
          <w:rFonts w:ascii="Times New Roman" w:hAnsi="Times New Roman" w:cs="Times New Roman"/>
          <w:sz w:val="24"/>
          <w:szCs w:val="24"/>
        </w:rPr>
        <w:t xml:space="preserve"> and results</w:t>
      </w:r>
      <w:r w:rsidR="00AA7332" w:rsidRPr="00AA7332">
        <w:rPr>
          <w:rFonts w:ascii="Times New Roman" w:hAnsi="Times New Roman" w:cs="Times New Roman"/>
          <w:sz w:val="24"/>
          <w:szCs w:val="24"/>
        </w:rPr>
        <w:t>:</w:t>
      </w:r>
    </w:p>
    <w:p w14:paraId="6B09DDAF" w14:textId="2B2351F6"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1:</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 xml:space="preserve">Evaluate Reports and Research Issues: Evaluate the County's existing documents, ad valorem tax roll information, agreements, </w:t>
      </w:r>
      <w:r w:rsidR="00087D1A" w:rsidRPr="00AA7332">
        <w:rPr>
          <w:rFonts w:ascii="Times New Roman" w:hAnsi="Times New Roman" w:cs="Times New Roman"/>
          <w:sz w:val="24"/>
          <w:szCs w:val="24"/>
        </w:rPr>
        <w:t>reports,</w:t>
      </w:r>
      <w:r w:rsidRPr="00AA7332">
        <w:rPr>
          <w:rFonts w:ascii="Times New Roman" w:hAnsi="Times New Roman" w:cs="Times New Roman"/>
          <w:sz w:val="24"/>
          <w:szCs w:val="24"/>
        </w:rPr>
        <w:t xml:space="preserve"> and other data pertaining to the provision of the MSTU services.</w:t>
      </w:r>
    </w:p>
    <w:p w14:paraId="748A61E1" w14:textId="560649BA"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2:</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Identify Full Costs of Service: Evaluate the full cost of the MSTU service delivery using the County's most current financial information and identify service delivery issues, which may affect the apportionment methodology. Determine the net service delivery revenue requirements.</w:t>
      </w:r>
    </w:p>
    <w:p w14:paraId="7BD9F6BC" w14:textId="0CCABB7E"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3:</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 xml:space="preserve">Methodology: Using the current ad valorem tax roll provide classification of properties and the use of the data on the </w:t>
      </w:r>
      <w:r w:rsidR="002B1178">
        <w:rPr>
          <w:rFonts w:ascii="Times New Roman" w:hAnsi="Times New Roman" w:cs="Times New Roman"/>
          <w:sz w:val="24"/>
          <w:szCs w:val="24"/>
        </w:rPr>
        <w:t xml:space="preserve">proposed </w:t>
      </w:r>
      <w:r w:rsidRPr="00AA7332">
        <w:rPr>
          <w:rFonts w:ascii="Times New Roman" w:hAnsi="Times New Roman" w:cs="Times New Roman"/>
          <w:sz w:val="24"/>
          <w:szCs w:val="24"/>
        </w:rPr>
        <w:t>assessment roll. Provide the assessment methodology for legal sufficiency and compatibility with the tax bill method of collection.</w:t>
      </w:r>
    </w:p>
    <w:p w14:paraId="4937986B" w14:textId="4C64CE5F"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4:</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Determine Preliminary Revenue Requirements: Advise the County in determining the MSTU assessment revenue requirements to ensure the County recovers the costs of: (a) net revenue requirements, (b) implementing the program, and (c) collecting the assessments.</w:t>
      </w:r>
    </w:p>
    <w:p w14:paraId="74DF1B02" w14:textId="1D4B60A5"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lastRenderedPageBreak/>
        <w:t>Task 5:</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Develop Preliminary Assessment Roll Database: Using the current ad valorem tax roll, create a preliminary assessment roll database. Test the sufficiency of the database by developing reports to access property information.</w:t>
      </w:r>
    </w:p>
    <w:p w14:paraId="2E1C0946" w14:textId="7FB6F6C8"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6:</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Apply Apportionment Methodology to Database:</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Apply</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the apportionment methodology to the preliminary assessment roll database to test the data validity and legal sufficiency. Revise the apportionment methodology as necessary.</w:t>
      </w:r>
    </w:p>
    <w:p w14:paraId="049C8B7D" w14:textId="147F7CA6"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7:</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Calculate a Preliminary Schedule of Rates: Using the developed assessment roll, calculate schedule of rates based on the developed apportionment methodology and revenue requirements for the MSTU program.</w:t>
      </w:r>
    </w:p>
    <w:p w14:paraId="049FF1B6" w14:textId="1364C628"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8:</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Prepare and Present Assessment Memorandum: Prepare and present an Assessment Memorandum that fully supports and justifies the proposed apportionment methodologies and assessment rates.</w:t>
      </w:r>
    </w:p>
    <w:p w14:paraId="0708888B" w14:textId="6BEC7F49"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Task 9:</w:t>
      </w:r>
      <w:r w:rsidR="00CD3948">
        <w:rPr>
          <w:rFonts w:ascii="Times New Roman" w:hAnsi="Times New Roman" w:cs="Times New Roman"/>
          <w:sz w:val="24"/>
          <w:szCs w:val="24"/>
        </w:rPr>
        <w:t xml:space="preserve"> </w:t>
      </w:r>
      <w:r w:rsidRPr="00AA7332">
        <w:rPr>
          <w:rFonts w:ascii="Times New Roman" w:hAnsi="Times New Roman" w:cs="Times New Roman"/>
          <w:sz w:val="24"/>
          <w:szCs w:val="24"/>
        </w:rPr>
        <w:t xml:space="preserve">Assist </w:t>
      </w:r>
      <w:r w:rsidR="005D2247" w:rsidRPr="00AA7332">
        <w:rPr>
          <w:rFonts w:ascii="Times New Roman" w:hAnsi="Times New Roman" w:cs="Times New Roman"/>
          <w:sz w:val="24"/>
          <w:szCs w:val="24"/>
        </w:rPr>
        <w:t>with</w:t>
      </w:r>
      <w:r w:rsidRPr="00AA7332">
        <w:rPr>
          <w:rFonts w:ascii="Times New Roman" w:hAnsi="Times New Roman" w:cs="Times New Roman"/>
          <w:sz w:val="24"/>
          <w:szCs w:val="24"/>
        </w:rPr>
        <w:t xml:space="preserve"> Assessment Resolutions: Advise and assist County's legal counsel in drafting the preliminary and final assessment resolutions that conform to the assessment ordinance and that implement County's policy decisions, proposed methodology and adopts final assessment rates.</w:t>
      </w:r>
    </w:p>
    <w:p w14:paraId="6D6B0387" w14:textId="7B0683FE"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Task </w:t>
      </w:r>
      <w:r w:rsidR="00CD3948" w:rsidRPr="00AA7332">
        <w:rPr>
          <w:rFonts w:ascii="Times New Roman" w:hAnsi="Times New Roman" w:cs="Times New Roman"/>
          <w:sz w:val="24"/>
          <w:szCs w:val="24"/>
        </w:rPr>
        <w:t>10: Assist</w:t>
      </w:r>
      <w:r w:rsidRPr="00AA7332">
        <w:rPr>
          <w:rFonts w:ascii="Times New Roman" w:hAnsi="Times New Roman" w:cs="Times New Roman"/>
          <w:sz w:val="24"/>
          <w:szCs w:val="24"/>
        </w:rPr>
        <w:t xml:space="preserve"> with Rate Adoption Process: Advise and assist with fulfilling the legal requirements for the adoption of the final assessment rate resolution and certification of the assessment roll in accordance with Section 197.3632, Florida Statutes as required.</w:t>
      </w:r>
    </w:p>
    <w:p w14:paraId="0786C1EB" w14:textId="1C4C8665" w:rsidR="00AA7332" w:rsidRPr="00AA7332" w:rsidRDefault="00AA7332"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 xml:space="preserve">Task 11: Option to conduct periodic review and update of the initial study effort: </w:t>
      </w:r>
      <w:r w:rsidR="00087D1A">
        <w:rPr>
          <w:rFonts w:ascii="Times New Roman" w:hAnsi="Times New Roman" w:cs="Times New Roman"/>
          <w:sz w:val="24"/>
          <w:szCs w:val="24"/>
        </w:rPr>
        <w:t>Consultant</w:t>
      </w:r>
      <w:r w:rsidRPr="00AA7332">
        <w:rPr>
          <w:rFonts w:ascii="Times New Roman" w:hAnsi="Times New Roman" w:cs="Times New Roman"/>
          <w:sz w:val="24"/>
          <w:szCs w:val="24"/>
        </w:rPr>
        <w:t xml:space="preserve"> shall provide all effort to update the initial study based on the most current demand data to examine, and either confirm or amend,</w:t>
      </w:r>
      <w:r w:rsidR="00366DCA">
        <w:rPr>
          <w:rFonts w:ascii="Times New Roman" w:hAnsi="Times New Roman" w:cs="Times New Roman"/>
          <w:sz w:val="24"/>
          <w:szCs w:val="24"/>
        </w:rPr>
        <w:t xml:space="preserve"> and a</w:t>
      </w:r>
      <w:r w:rsidRPr="00AA7332">
        <w:rPr>
          <w:rFonts w:ascii="Times New Roman" w:hAnsi="Times New Roman" w:cs="Times New Roman"/>
          <w:sz w:val="24"/>
          <w:szCs w:val="24"/>
        </w:rPr>
        <w:t>ssessment value established during the initial study effort.</w:t>
      </w:r>
    </w:p>
    <w:p w14:paraId="04DB0DE6" w14:textId="77777777" w:rsidR="00A44D7B" w:rsidRDefault="00680067" w:rsidP="00572A47">
      <w:pPr>
        <w:pStyle w:val="ListParagraph"/>
        <w:numPr>
          <w:ilvl w:val="0"/>
          <w:numId w:val="2"/>
        </w:numPr>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w:t>
      </w:r>
      <w:r w:rsidR="00A44D7B">
        <w:rPr>
          <w:rFonts w:ascii="Times New Roman" w:hAnsi="Times New Roman" w:cs="Times New Roman"/>
          <w:sz w:val="24"/>
          <w:szCs w:val="24"/>
        </w:rPr>
        <w:t>OUNTY RESPONSIBILITIES</w:t>
      </w:r>
    </w:p>
    <w:p w14:paraId="0537D5F5" w14:textId="77777777" w:rsidR="004E5DDD" w:rsidRPr="00AA7332" w:rsidRDefault="004E5DDD"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County is responsible for any newspaper publications, including, but not limited to, arrang</w:t>
      </w:r>
      <w:r>
        <w:rPr>
          <w:rFonts w:ascii="Times New Roman" w:hAnsi="Times New Roman" w:cs="Times New Roman"/>
          <w:sz w:val="24"/>
          <w:szCs w:val="24"/>
        </w:rPr>
        <w:t xml:space="preserve">ing </w:t>
      </w:r>
      <w:r w:rsidRPr="00AA7332">
        <w:rPr>
          <w:rFonts w:ascii="Times New Roman" w:hAnsi="Times New Roman" w:cs="Times New Roman"/>
          <w:sz w:val="24"/>
          <w:szCs w:val="24"/>
        </w:rPr>
        <w:t>for publications and any costs associated with those publications.</w:t>
      </w:r>
    </w:p>
    <w:p w14:paraId="4A17CDE1" w14:textId="77777777" w:rsidR="004E5DDD" w:rsidRPr="00AA7332" w:rsidRDefault="004E5DDD"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County is responsible for any costs incurred to obtain information from the property appraiser or other public officials that is necessary for the MSTU assessment program.</w:t>
      </w:r>
    </w:p>
    <w:p w14:paraId="654622E9" w14:textId="4B60D361" w:rsidR="00E46FDD" w:rsidRPr="00AA7332" w:rsidRDefault="00E46FDD" w:rsidP="00572A47">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will work with Consultant for </w:t>
      </w:r>
      <w:r w:rsidRPr="00AA7332">
        <w:rPr>
          <w:rFonts w:ascii="Times New Roman" w:hAnsi="Times New Roman" w:cs="Times New Roman"/>
          <w:sz w:val="24"/>
          <w:szCs w:val="24"/>
        </w:rPr>
        <w:t>five (5) years after completion of the initial study effort, to:</w:t>
      </w:r>
    </w:p>
    <w:p w14:paraId="2F6B7E44" w14:textId="4EB6437F" w:rsidR="00AA7332" w:rsidRPr="00AA7332" w:rsidRDefault="00AA7332" w:rsidP="00572A47">
      <w:pPr>
        <w:pStyle w:val="ListParagraph"/>
        <w:numPr>
          <w:ilvl w:val="2"/>
          <w:numId w:val="2"/>
        </w:numPr>
        <w:spacing w:after="120" w:line="240" w:lineRule="auto"/>
        <w:ind w:hanging="684"/>
        <w:contextualSpacing w:val="0"/>
        <w:jc w:val="both"/>
        <w:rPr>
          <w:rFonts w:ascii="Times New Roman" w:hAnsi="Times New Roman" w:cs="Times New Roman"/>
          <w:sz w:val="24"/>
          <w:szCs w:val="24"/>
        </w:rPr>
      </w:pPr>
      <w:r w:rsidRPr="00AA7332">
        <w:rPr>
          <w:rFonts w:ascii="Times New Roman" w:hAnsi="Times New Roman" w:cs="Times New Roman"/>
          <w:sz w:val="24"/>
          <w:szCs w:val="24"/>
        </w:rPr>
        <w:t>Exercise, as determined to be required, the optional effort included within the pricing table for periodic updates based on the most current historical or other associated data to support continued accuracy of fee assessments, and</w:t>
      </w:r>
    </w:p>
    <w:p w14:paraId="49D7C2D4" w14:textId="76E3D219" w:rsidR="00AA7332" w:rsidRDefault="00CD3948" w:rsidP="00572A47">
      <w:pPr>
        <w:pStyle w:val="ListParagraph"/>
        <w:numPr>
          <w:ilvl w:val="2"/>
          <w:numId w:val="2"/>
        </w:numPr>
        <w:spacing w:after="120" w:line="240" w:lineRule="auto"/>
        <w:ind w:hanging="6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A7332" w:rsidRPr="00AA7332">
        <w:rPr>
          <w:rFonts w:ascii="Times New Roman" w:hAnsi="Times New Roman" w:cs="Times New Roman"/>
          <w:sz w:val="24"/>
          <w:szCs w:val="24"/>
        </w:rPr>
        <w:t xml:space="preserve">rovide a structure enabling </w:t>
      </w:r>
      <w:r w:rsidR="00087D1A">
        <w:rPr>
          <w:rFonts w:ascii="Times New Roman" w:hAnsi="Times New Roman" w:cs="Times New Roman"/>
          <w:sz w:val="24"/>
          <w:szCs w:val="24"/>
        </w:rPr>
        <w:t>Consultant</w:t>
      </w:r>
      <w:r w:rsidR="00AA7332" w:rsidRPr="00AA7332">
        <w:rPr>
          <w:rFonts w:ascii="Times New Roman" w:hAnsi="Times New Roman" w:cs="Times New Roman"/>
          <w:sz w:val="24"/>
          <w:szCs w:val="24"/>
        </w:rPr>
        <w:t xml:space="preserve"> to provide, at the hourly rates specified in the pricing table, technical and representative support </w:t>
      </w:r>
      <w:r w:rsidR="00087D1A" w:rsidRPr="00AA7332">
        <w:rPr>
          <w:rFonts w:ascii="Times New Roman" w:hAnsi="Times New Roman" w:cs="Times New Roman"/>
          <w:sz w:val="24"/>
          <w:szCs w:val="24"/>
        </w:rPr>
        <w:t>regarding</w:t>
      </w:r>
      <w:r w:rsidR="00AA7332" w:rsidRPr="00AA7332">
        <w:rPr>
          <w:rFonts w:ascii="Times New Roman" w:hAnsi="Times New Roman" w:cs="Times New Roman"/>
          <w:sz w:val="24"/>
          <w:szCs w:val="24"/>
        </w:rPr>
        <w:t xml:space="preserve"> any litigation defense services that may be required during </w:t>
      </w:r>
      <w:r w:rsidR="006B71FD">
        <w:rPr>
          <w:rFonts w:ascii="Times New Roman" w:hAnsi="Times New Roman" w:cs="Times New Roman"/>
          <w:sz w:val="24"/>
          <w:szCs w:val="24"/>
        </w:rPr>
        <w:t>Contract</w:t>
      </w:r>
      <w:r w:rsidR="00AA7332" w:rsidRPr="00AA7332">
        <w:rPr>
          <w:rFonts w:ascii="Times New Roman" w:hAnsi="Times New Roman" w:cs="Times New Roman"/>
          <w:sz w:val="24"/>
          <w:szCs w:val="24"/>
        </w:rPr>
        <w:t xml:space="preserve"> duration.</w:t>
      </w:r>
    </w:p>
    <w:p w14:paraId="1D000697" w14:textId="4F9E0B8A" w:rsidR="00572A47" w:rsidRDefault="00572A47" w:rsidP="00572A47">
      <w:pPr>
        <w:spacing w:after="120" w:line="240" w:lineRule="auto"/>
        <w:ind w:left="540"/>
        <w:jc w:val="both"/>
        <w:rPr>
          <w:rFonts w:ascii="Times New Roman" w:hAnsi="Times New Roman" w:cs="Times New Roman"/>
          <w:sz w:val="24"/>
          <w:szCs w:val="24"/>
        </w:rPr>
      </w:pPr>
    </w:p>
    <w:p w14:paraId="7D2D852C" w14:textId="0F08A792" w:rsidR="00572A47" w:rsidRPr="00572A47" w:rsidRDefault="00572A47" w:rsidP="00572A47">
      <w:pPr>
        <w:spacing w:after="120" w:line="240" w:lineRule="auto"/>
        <w:ind w:left="540"/>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572A47" w:rsidRPr="00572A47" w:rsidSect="000C4366">
      <w:headerReference w:type="default" r:id="rId7"/>
      <w:footerReference w:type="default" r:id="rId8"/>
      <w:pgSz w:w="12240" w:h="15840"/>
      <w:pgMar w:top="1260" w:right="1440" w:bottom="144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21E6" w14:textId="77777777" w:rsidR="001C60A0" w:rsidRDefault="001C60A0" w:rsidP="00CF0E5A">
      <w:pPr>
        <w:spacing w:after="0" w:line="240" w:lineRule="auto"/>
      </w:pPr>
      <w:r>
        <w:separator/>
      </w:r>
    </w:p>
  </w:endnote>
  <w:endnote w:type="continuationSeparator" w:id="0">
    <w:p w14:paraId="661818C6" w14:textId="77777777" w:rsidR="001C60A0" w:rsidRDefault="001C60A0"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FC11" w14:textId="77777777" w:rsidR="001C60A0" w:rsidRDefault="001C60A0" w:rsidP="00CF0E5A">
      <w:pPr>
        <w:spacing w:after="0" w:line="240" w:lineRule="auto"/>
      </w:pPr>
      <w:r>
        <w:separator/>
      </w:r>
    </w:p>
  </w:footnote>
  <w:footnote w:type="continuationSeparator" w:id="0">
    <w:p w14:paraId="6B496072" w14:textId="77777777" w:rsidR="001C60A0" w:rsidRDefault="001C60A0"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5C673E24" w:rsidR="00CF0E5A" w:rsidRPr="00A06F53" w:rsidRDefault="000C4366"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REVISED </w:t>
    </w:r>
    <w:r w:rsidR="00A06F53" w:rsidRPr="00A06F53">
      <w:rPr>
        <w:rFonts w:ascii="Times New Roman" w:hAnsi="Times New Roman" w:cs="Times New Roman"/>
        <w:b/>
        <w:sz w:val="24"/>
        <w:szCs w:val="24"/>
      </w:rPr>
      <w:t xml:space="preserve">EXHIBIT A – SCOPE OF </w:t>
    </w:r>
    <w:r w:rsidR="00AA7332">
      <w:rPr>
        <w:rFonts w:ascii="Times New Roman" w:hAnsi="Times New Roman" w:cs="Times New Roman"/>
        <w:b/>
        <w:sz w:val="24"/>
        <w:szCs w:val="24"/>
      </w:rPr>
      <w:t>SERVICES</w:t>
    </w:r>
    <w:r w:rsidR="00C621D0" w:rsidRPr="00C621D0">
      <w:rPr>
        <w:rFonts w:ascii="Times New Roman" w:hAnsi="Times New Roman" w:cs="Times New Roman"/>
        <w:bCs/>
        <w:sz w:val="24"/>
        <w:szCs w:val="24"/>
      </w:rPr>
      <w:t xml:space="preserve"> v2.</w:t>
    </w:r>
    <w:r>
      <w:rPr>
        <w:rFonts w:ascii="Times New Roman" w:hAnsi="Times New Roman" w:cs="Times New Roman"/>
        <w:bCs/>
        <w:sz w:val="24"/>
        <w:szCs w:val="24"/>
      </w:rPr>
      <w:t>14</w:t>
    </w:r>
    <w:r w:rsidR="00C621D0" w:rsidRPr="00C621D0">
      <w:rPr>
        <w:rFonts w:ascii="Times New Roman" w:hAnsi="Times New Roman" w:cs="Times New Roman"/>
        <w:bCs/>
        <w:sz w:val="24"/>
        <w:szCs w:val="24"/>
      </w:rPr>
      <w:t>.23</w:t>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A7161B">
      <w:rPr>
        <w:rFonts w:ascii="Times New Roman" w:hAnsi="Times New Roman" w:cs="Times New Roman"/>
        <w:b/>
        <w:sz w:val="24"/>
        <w:szCs w:val="24"/>
      </w:rPr>
      <w:t>5</w:t>
    </w:r>
    <w:r w:rsidR="007234D3">
      <w:rPr>
        <w:rFonts w:ascii="Times New Roman" w:hAnsi="Times New Roman" w:cs="Times New Roman"/>
        <w:b/>
        <w:sz w:val="24"/>
        <w:szCs w:val="24"/>
      </w:rPr>
      <w:t>36</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AA7332">
      <w:rPr>
        <w:rFonts w:ascii="Times New Roman" w:hAnsi="Times New Roman" w:cs="Times New Roman"/>
        <w:b/>
        <w:sz w:val="24"/>
        <w:szCs w:val="24"/>
      </w:rPr>
      <w:t>MSTU ASSESSMENT S</w:t>
    </w:r>
    <w:r w:rsidR="0043121B">
      <w:rPr>
        <w:rFonts w:ascii="Times New Roman" w:hAnsi="Times New Roman" w:cs="Times New Roman"/>
        <w:b/>
        <w:sz w:val="24"/>
        <w:szCs w:val="24"/>
      </w:rPr>
      <w:t>ERVICES</w:t>
    </w:r>
    <w:r w:rsidR="00AA7332">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DC0B6E"/>
    <w:multiLevelType w:val="hybridMultilevel"/>
    <w:tmpl w:val="767272B6"/>
    <w:lvl w:ilvl="0" w:tplc="3D484A2E">
      <w:start w:val="1"/>
      <w:numFmt w:val="upperLetter"/>
      <w:lvlText w:val="%1."/>
      <w:lvlJc w:val="left"/>
      <w:pPr>
        <w:ind w:left="56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5388F3A6">
      <w:numFmt w:val="bullet"/>
      <w:lvlText w:val="•"/>
      <w:lvlJc w:val="left"/>
      <w:pPr>
        <w:ind w:left="915" w:hanging="341"/>
      </w:pPr>
      <w:rPr>
        <w:rFonts w:ascii="Arial" w:eastAsia="Arial" w:hAnsi="Arial" w:cs="Arial" w:hint="default"/>
        <w:b w:val="0"/>
        <w:bCs w:val="0"/>
        <w:i w:val="0"/>
        <w:iCs w:val="0"/>
        <w:w w:val="100"/>
        <w:sz w:val="24"/>
        <w:szCs w:val="24"/>
        <w:lang w:val="en-US" w:eastAsia="en-US" w:bidi="ar-SA"/>
      </w:rPr>
    </w:lvl>
    <w:lvl w:ilvl="2" w:tplc="C674DED0">
      <w:numFmt w:val="bullet"/>
      <w:lvlText w:val="•"/>
      <w:lvlJc w:val="left"/>
      <w:pPr>
        <w:ind w:left="2004" w:hanging="341"/>
      </w:pPr>
      <w:rPr>
        <w:rFonts w:hint="default"/>
        <w:lang w:val="en-US" w:eastAsia="en-US" w:bidi="ar-SA"/>
      </w:rPr>
    </w:lvl>
    <w:lvl w:ilvl="3" w:tplc="5EF08FF0">
      <w:numFmt w:val="bullet"/>
      <w:lvlText w:val="•"/>
      <w:lvlJc w:val="left"/>
      <w:pPr>
        <w:ind w:left="3088" w:hanging="341"/>
      </w:pPr>
      <w:rPr>
        <w:rFonts w:hint="default"/>
        <w:lang w:val="en-US" w:eastAsia="en-US" w:bidi="ar-SA"/>
      </w:rPr>
    </w:lvl>
    <w:lvl w:ilvl="4" w:tplc="95A46338">
      <w:numFmt w:val="bullet"/>
      <w:lvlText w:val="•"/>
      <w:lvlJc w:val="left"/>
      <w:pPr>
        <w:ind w:left="4173" w:hanging="341"/>
      </w:pPr>
      <w:rPr>
        <w:rFonts w:hint="default"/>
        <w:lang w:val="en-US" w:eastAsia="en-US" w:bidi="ar-SA"/>
      </w:rPr>
    </w:lvl>
    <w:lvl w:ilvl="5" w:tplc="D2B27A7E">
      <w:numFmt w:val="bullet"/>
      <w:lvlText w:val="•"/>
      <w:lvlJc w:val="left"/>
      <w:pPr>
        <w:ind w:left="5257" w:hanging="341"/>
      </w:pPr>
      <w:rPr>
        <w:rFonts w:hint="default"/>
        <w:lang w:val="en-US" w:eastAsia="en-US" w:bidi="ar-SA"/>
      </w:rPr>
    </w:lvl>
    <w:lvl w:ilvl="6" w:tplc="C7F48A1C">
      <w:numFmt w:val="bullet"/>
      <w:lvlText w:val="•"/>
      <w:lvlJc w:val="left"/>
      <w:pPr>
        <w:ind w:left="6342" w:hanging="341"/>
      </w:pPr>
      <w:rPr>
        <w:rFonts w:hint="default"/>
        <w:lang w:val="en-US" w:eastAsia="en-US" w:bidi="ar-SA"/>
      </w:rPr>
    </w:lvl>
    <w:lvl w:ilvl="7" w:tplc="DE3C2B8A">
      <w:numFmt w:val="bullet"/>
      <w:lvlText w:val="•"/>
      <w:lvlJc w:val="left"/>
      <w:pPr>
        <w:ind w:left="7426" w:hanging="341"/>
      </w:pPr>
      <w:rPr>
        <w:rFonts w:hint="default"/>
        <w:lang w:val="en-US" w:eastAsia="en-US" w:bidi="ar-SA"/>
      </w:rPr>
    </w:lvl>
    <w:lvl w:ilvl="8" w:tplc="C6B6B2A4">
      <w:numFmt w:val="bullet"/>
      <w:lvlText w:val="•"/>
      <w:lvlJc w:val="left"/>
      <w:pPr>
        <w:ind w:left="8511" w:hanging="341"/>
      </w:pPr>
      <w:rPr>
        <w:rFonts w:hint="default"/>
        <w:lang w:val="en-US" w:eastAsia="en-US" w:bidi="ar-SA"/>
      </w:r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FA11D9"/>
    <w:multiLevelType w:val="hybridMultilevel"/>
    <w:tmpl w:val="E5CA03EC"/>
    <w:lvl w:ilvl="0" w:tplc="C67C117E">
      <w:start w:val="1"/>
      <w:numFmt w:val="lowerLetter"/>
      <w:lvlText w:val="%1."/>
      <w:lvlJc w:val="left"/>
      <w:pPr>
        <w:ind w:left="12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E0A384C">
      <w:numFmt w:val="bullet"/>
      <w:lvlText w:val="•"/>
      <w:lvlJc w:val="left"/>
      <w:pPr>
        <w:ind w:left="2220" w:hanging="360"/>
      </w:pPr>
      <w:rPr>
        <w:rFonts w:hint="default"/>
        <w:lang w:val="en-US" w:eastAsia="en-US" w:bidi="ar-SA"/>
      </w:rPr>
    </w:lvl>
    <w:lvl w:ilvl="2" w:tplc="16203584">
      <w:numFmt w:val="bullet"/>
      <w:lvlText w:val="•"/>
      <w:lvlJc w:val="left"/>
      <w:pPr>
        <w:ind w:left="3160" w:hanging="360"/>
      </w:pPr>
      <w:rPr>
        <w:rFonts w:hint="default"/>
        <w:lang w:val="en-US" w:eastAsia="en-US" w:bidi="ar-SA"/>
      </w:rPr>
    </w:lvl>
    <w:lvl w:ilvl="3" w:tplc="71F67F96">
      <w:numFmt w:val="bullet"/>
      <w:lvlText w:val="•"/>
      <w:lvlJc w:val="left"/>
      <w:pPr>
        <w:ind w:left="4100" w:hanging="360"/>
      </w:pPr>
      <w:rPr>
        <w:rFonts w:hint="default"/>
        <w:lang w:val="en-US" w:eastAsia="en-US" w:bidi="ar-SA"/>
      </w:rPr>
    </w:lvl>
    <w:lvl w:ilvl="4" w:tplc="0E1A48D8">
      <w:numFmt w:val="bullet"/>
      <w:lvlText w:val="•"/>
      <w:lvlJc w:val="left"/>
      <w:pPr>
        <w:ind w:left="5040" w:hanging="360"/>
      </w:pPr>
      <w:rPr>
        <w:rFonts w:hint="default"/>
        <w:lang w:val="en-US" w:eastAsia="en-US" w:bidi="ar-SA"/>
      </w:rPr>
    </w:lvl>
    <w:lvl w:ilvl="5" w:tplc="F4F02B90">
      <w:numFmt w:val="bullet"/>
      <w:lvlText w:val="•"/>
      <w:lvlJc w:val="left"/>
      <w:pPr>
        <w:ind w:left="5980" w:hanging="360"/>
      </w:pPr>
      <w:rPr>
        <w:rFonts w:hint="default"/>
        <w:lang w:val="en-US" w:eastAsia="en-US" w:bidi="ar-SA"/>
      </w:rPr>
    </w:lvl>
    <w:lvl w:ilvl="6" w:tplc="AE86B524">
      <w:numFmt w:val="bullet"/>
      <w:lvlText w:val="•"/>
      <w:lvlJc w:val="left"/>
      <w:pPr>
        <w:ind w:left="6920" w:hanging="360"/>
      </w:pPr>
      <w:rPr>
        <w:rFonts w:hint="default"/>
        <w:lang w:val="en-US" w:eastAsia="en-US" w:bidi="ar-SA"/>
      </w:rPr>
    </w:lvl>
    <w:lvl w:ilvl="7" w:tplc="BE66F124">
      <w:numFmt w:val="bullet"/>
      <w:lvlText w:val="•"/>
      <w:lvlJc w:val="left"/>
      <w:pPr>
        <w:ind w:left="7860" w:hanging="360"/>
      </w:pPr>
      <w:rPr>
        <w:rFonts w:hint="default"/>
        <w:lang w:val="en-US" w:eastAsia="en-US" w:bidi="ar-SA"/>
      </w:rPr>
    </w:lvl>
    <w:lvl w:ilvl="8" w:tplc="AC2A61F8">
      <w:numFmt w:val="bullet"/>
      <w:lvlText w:val="•"/>
      <w:lvlJc w:val="left"/>
      <w:pPr>
        <w:ind w:left="8800" w:hanging="360"/>
      </w:pPr>
      <w:rPr>
        <w:rFonts w:hint="default"/>
        <w:lang w:val="en-US" w:eastAsia="en-US" w:bidi="ar-SA"/>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pPFiJI1p6VT6jOCLpzOegtBGz479M4SLUEhc30EmBl3LTJ00SaUKl6mJZwClcaimW9/2UlIa+LkMTRurL9biQ==" w:salt="pmiMlYI94+tn7BdTFaRg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1507"/>
    <w:rsid w:val="000509A5"/>
    <w:rsid w:val="00073CC8"/>
    <w:rsid w:val="00087D1A"/>
    <w:rsid w:val="000A0C6B"/>
    <w:rsid w:val="000B2902"/>
    <w:rsid w:val="000C0692"/>
    <w:rsid w:val="000C4366"/>
    <w:rsid w:val="000C5233"/>
    <w:rsid w:val="000D584F"/>
    <w:rsid w:val="000E230B"/>
    <w:rsid w:val="0012611E"/>
    <w:rsid w:val="00145C43"/>
    <w:rsid w:val="001931D2"/>
    <w:rsid w:val="001A27B6"/>
    <w:rsid w:val="001C60A0"/>
    <w:rsid w:val="001D43E3"/>
    <w:rsid w:val="001E070E"/>
    <w:rsid w:val="001E1FC6"/>
    <w:rsid w:val="001F7C6E"/>
    <w:rsid w:val="00202AFE"/>
    <w:rsid w:val="00203E7F"/>
    <w:rsid w:val="00220B79"/>
    <w:rsid w:val="002322BC"/>
    <w:rsid w:val="00234C76"/>
    <w:rsid w:val="002474AB"/>
    <w:rsid w:val="00272F11"/>
    <w:rsid w:val="002A167D"/>
    <w:rsid w:val="002A49CC"/>
    <w:rsid w:val="002B1178"/>
    <w:rsid w:val="002B7D41"/>
    <w:rsid w:val="002C7734"/>
    <w:rsid w:val="002D1FE4"/>
    <w:rsid w:val="00316E0A"/>
    <w:rsid w:val="003201B0"/>
    <w:rsid w:val="00331C60"/>
    <w:rsid w:val="003512F7"/>
    <w:rsid w:val="00366DCA"/>
    <w:rsid w:val="00390A86"/>
    <w:rsid w:val="003C0A8C"/>
    <w:rsid w:val="00414566"/>
    <w:rsid w:val="00422182"/>
    <w:rsid w:val="0043121B"/>
    <w:rsid w:val="00442B64"/>
    <w:rsid w:val="004430D4"/>
    <w:rsid w:val="00445715"/>
    <w:rsid w:val="00450C9F"/>
    <w:rsid w:val="004642AC"/>
    <w:rsid w:val="004C626C"/>
    <w:rsid w:val="004D1098"/>
    <w:rsid w:val="004E5DDD"/>
    <w:rsid w:val="005018A8"/>
    <w:rsid w:val="00506F86"/>
    <w:rsid w:val="00512D2A"/>
    <w:rsid w:val="00520730"/>
    <w:rsid w:val="00556C8F"/>
    <w:rsid w:val="00556F87"/>
    <w:rsid w:val="0056144E"/>
    <w:rsid w:val="00572A47"/>
    <w:rsid w:val="005D2247"/>
    <w:rsid w:val="005D2C16"/>
    <w:rsid w:val="0060518B"/>
    <w:rsid w:val="00615EA6"/>
    <w:rsid w:val="00617C6A"/>
    <w:rsid w:val="00634CBB"/>
    <w:rsid w:val="00661F93"/>
    <w:rsid w:val="006713B7"/>
    <w:rsid w:val="00677CD6"/>
    <w:rsid w:val="00680067"/>
    <w:rsid w:val="00680717"/>
    <w:rsid w:val="006A07BB"/>
    <w:rsid w:val="006B71FD"/>
    <w:rsid w:val="006E0A6F"/>
    <w:rsid w:val="006F5876"/>
    <w:rsid w:val="00721771"/>
    <w:rsid w:val="007234D3"/>
    <w:rsid w:val="007826DB"/>
    <w:rsid w:val="007976B1"/>
    <w:rsid w:val="007A037D"/>
    <w:rsid w:val="007C1731"/>
    <w:rsid w:val="007C75C1"/>
    <w:rsid w:val="007D10BF"/>
    <w:rsid w:val="007D6C56"/>
    <w:rsid w:val="007E6B7C"/>
    <w:rsid w:val="00824DFC"/>
    <w:rsid w:val="00851F56"/>
    <w:rsid w:val="0085262E"/>
    <w:rsid w:val="0085461F"/>
    <w:rsid w:val="00877D5C"/>
    <w:rsid w:val="00886664"/>
    <w:rsid w:val="009044F5"/>
    <w:rsid w:val="00926CF2"/>
    <w:rsid w:val="00936343"/>
    <w:rsid w:val="009B3AA7"/>
    <w:rsid w:val="009E1F2D"/>
    <w:rsid w:val="009E4186"/>
    <w:rsid w:val="00A03C93"/>
    <w:rsid w:val="00A05B6C"/>
    <w:rsid w:val="00A06F53"/>
    <w:rsid w:val="00A07239"/>
    <w:rsid w:val="00A11573"/>
    <w:rsid w:val="00A134FC"/>
    <w:rsid w:val="00A440B6"/>
    <w:rsid w:val="00A44D7B"/>
    <w:rsid w:val="00A65A92"/>
    <w:rsid w:val="00A67127"/>
    <w:rsid w:val="00A7161B"/>
    <w:rsid w:val="00A724C6"/>
    <w:rsid w:val="00A81CEF"/>
    <w:rsid w:val="00A82DB0"/>
    <w:rsid w:val="00AA4887"/>
    <w:rsid w:val="00AA4C3C"/>
    <w:rsid w:val="00AA7332"/>
    <w:rsid w:val="00AD320A"/>
    <w:rsid w:val="00AD67F6"/>
    <w:rsid w:val="00AE03B9"/>
    <w:rsid w:val="00AE60E4"/>
    <w:rsid w:val="00AF5D02"/>
    <w:rsid w:val="00B04043"/>
    <w:rsid w:val="00B412D2"/>
    <w:rsid w:val="00B52066"/>
    <w:rsid w:val="00B61147"/>
    <w:rsid w:val="00B91A4A"/>
    <w:rsid w:val="00BA2EC9"/>
    <w:rsid w:val="00BA7D9B"/>
    <w:rsid w:val="00BC17DB"/>
    <w:rsid w:val="00BC5995"/>
    <w:rsid w:val="00BD3109"/>
    <w:rsid w:val="00BE0209"/>
    <w:rsid w:val="00BF2E98"/>
    <w:rsid w:val="00C06C79"/>
    <w:rsid w:val="00C106B5"/>
    <w:rsid w:val="00C1201A"/>
    <w:rsid w:val="00C145AD"/>
    <w:rsid w:val="00C14725"/>
    <w:rsid w:val="00C16733"/>
    <w:rsid w:val="00C47C22"/>
    <w:rsid w:val="00C47E23"/>
    <w:rsid w:val="00C621D0"/>
    <w:rsid w:val="00C655F9"/>
    <w:rsid w:val="00C72213"/>
    <w:rsid w:val="00C901DF"/>
    <w:rsid w:val="00C95A70"/>
    <w:rsid w:val="00CD3948"/>
    <w:rsid w:val="00CF0E5A"/>
    <w:rsid w:val="00D052C5"/>
    <w:rsid w:val="00D15B4A"/>
    <w:rsid w:val="00D53279"/>
    <w:rsid w:val="00D5350E"/>
    <w:rsid w:val="00D7519F"/>
    <w:rsid w:val="00D927C7"/>
    <w:rsid w:val="00D941E4"/>
    <w:rsid w:val="00DA3028"/>
    <w:rsid w:val="00DA3202"/>
    <w:rsid w:val="00DB262B"/>
    <w:rsid w:val="00DC2E59"/>
    <w:rsid w:val="00DD7434"/>
    <w:rsid w:val="00DD79D5"/>
    <w:rsid w:val="00E04076"/>
    <w:rsid w:val="00E05105"/>
    <w:rsid w:val="00E27B5A"/>
    <w:rsid w:val="00E31560"/>
    <w:rsid w:val="00E32A45"/>
    <w:rsid w:val="00E46FDD"/>
    <w:rsid w:val="00E5794E"/>
    <w:rsid w:val="00E75FCA"/>
    <w:rsid w:val="00E9750B"/>
    <w:rsid w:val="00EA0973"/>
    <w:rsid w:val="00EB0AE6"/>
    <w:rsid w:val="00EB13A9"/>
    <w:rsid w:val="00F11627"/>
    <w:rsid w:val="00F13387"/>
    <w:rsid w:val="00F66424"/>
    <w:rsid w:val="00F874CE"/>
    <w:rsid w:val="00F92BA0"/>
    <w:rsid w:val="00FA227A"/>
    <w:rsid w:val="00FA562D"/>
    <w:rsid w:val="00FA5F40"/>
    <w:rsid w:val="00FB491B"/>
    <w:rsid w:val="00FB7DB7"/>
    <w:rsid w:val="00FC7FF2"/>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BodyText">
    <w:name w:val="Body Text"/>
    <w:basedOn w:val="Normal"/>
    <w:link w:val="BodyTextChar"/>
    <w:uiPriority w:val="1"/>
    <w:qFormat/>
    <w:rsid w:val="00AA7332"/>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AA7332"/>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7E6B7C"/>
    <w:rPr>
      <w:b/>
      <w:bCs/>
    </w:rPr>
  </w:style>
  <w:style w:type="character" w:customStyle="1" w:styleId="CommentSubjectChar">
    <w:name w:val="Comment Subject Char"/>
    <w:basedOn w:val="CommentTextChar"/>
    <w:link w:val="CommentSubject"/>
    <w:uiPriority w:val="99"/>
    <w:semiHidden/>
    <w:rsid w:val="007E6B7C"/>
    <w:rPr>
      <w:b/>
      <w:bCs/>
      <w:sz w:val="20"/>
      <w:szCs w:val="20"/>
    </w:rPr>
  </w:style>
  <w:style w:type="paragraph" w:styleId="Revision">
    <w:name w:val="Revision"/>
    <w:hidden/>
    <w:uiPriority w:val="99"/>
    <w:semiHidden/>
    <w:rsid w:val="00AD6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1333</Words>
  <Characters>7600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cp:lastPrinted>2022-12-13T17:32:00Z</cp:lastPrinted>
  <dcterms:created xsi:type="dcterms:W3CDTF">2023-02-13T14:08:00Z</dcterms:created>
  <dcterms:modified xsi:type="dcterms:W3CDTF">2023-02-14T16:17:00Z</dcterms:modified>
</cp:coreProperties>
</file>