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90A3" w14:textId="57522126" w:rsidR="00A724C6" w:rsidRPr="00A724C6" w:rsidRDefault="00A724C6" w:rsidP="009E4186">
      <w:pPr>
        <w:pStyle w:val="ListParagraph"/>
        <w:numPr>
          <w:ilvl w:val="0"/>
          <w:numId w:val="2"/>
        </w:numPr>
        <w:spacing w:after="120"/>
        <w:ind w:left="0"/>
        <w:contextualSpacing w:val="0"/>
        <w:rPr>
          <w:rFonts w:ascii="Times New Roman" w:hAnsi="Times New Roman" w:cs="Times New Roman"/>
          <w:b/>
          <w:bCs/>
          <w:sz w:val="24"/>
          <w:szCs w:val="24"/>
        </w:rPr>
      </w:pPr>
      <w:r w:rsidRPr="00A724C6">
        <w:rPr>
          <w:rFonts w:ascii="Times New Roman" w:hAnsi="Times New Roman" w:cs="Times New Roman"/>
          <w:b/>
          <w:bCs/>
          <w:sz w:val="24"/>
          <w:szCs w:val="24"/>
        </w:rPr>
        <w:t>BACKGROUND</w:t>
      </w:r>
    </w:p>
    <w:p w14:paraId="67C9CD9A" w14:textId="5A967135" w:rsidR="00AA4C3C" w:rsidRPr="00AA7332" w:rsidRDefault="00AA4C3C" w:rsidP="00AA4C3C">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w:t>
      </w:r>
      <w:r w:rsidRPr="00AA7332">
        <w:rPr>
          <w:rFonts w:ascii="Times New Roman" w:hAnsi="Times New Roman" w:cs="Times New Roman"/>
          <w:sz w:val="24"/>
          <w:szCs w:val="24"/>
        </w:rPr>
        <w:t xml:space="preserve">he Wellness Way Transportation Network </w:t>
      </w:r>
      <w:r>
        <w:rPr>
          <w:rFonts w:ascii="Times New Roman" w:hAnsi="Times New Roman" w:cs="Times New Roman"/>
          <w:sz w:val="24"/>
          <w:szCs w:val="24"/>
        </w:rPr>
        <w:t>i</w:t>
      </w:r>
      <w:r w:rsidRPr="00AA7332">
        <w:rPr>
          <w:rFonts w:ascii="Times New Roman" w:hAnsi="Times New Roman" w:cs="Times New Roman"/>
          <w:sz w:val="24"/>
          <w:szCs w:val="24"/>
        </w:rPr>
        <w:t xml:space="preserve">ncorporates all arterial and collector roads within the identified </w:t>
      </w:r>
      <w:r w:rsidR="00FF7E92" w:rsidRPr="00AA7332">
        <w:rPr>
          <w:rFonts w:ascii="Times New Roman" w:hAnsi="Times New Roman" w:cs="Times New Roman"/>
          <w:sz w:val="24"/>
          <w:szCs w:val="24"/>
        </w:rPr>
        <w:t>Municipal Services Tax</w:t>
      </w:r>
      <w:r w:rsidR="00AD67F6">
        <w:rPr>
          <w:rFonts w:ascii="Times New Roman" w:hAnsi="Times New Roman" w:cs="Times New Roman"/>
          <w:sz w:val="24"/>
          <w:szCs w:val="24"/>
        </w:rPr>
        <w:t>ing</w:t>
      </w:r>
      <w:r w:rsidR="00FF7E92" w:rsidRPr="00AA7332">
        <w:rPr>
          <w:rFonts w:ascii="Times New Roman" w:hAnsi="Times New Roman" w:cs="Times New Roman"/>
          <w:sz w:val="24"/>
          <w:szCs w:val="24"/>
        </w:rPr>
        <w:t xml:space="preserve"> Unit </w:t>
      </w:r>
      <w:r w:rsidR="00FF7E92">
        <w:rPr>
          <w:rFonts w:ascii="Times New Roman" w:hAnsi="Times New Roman" w:cs="Times New Roman"/>
          <w:sz w:val="24"/>
          <w:szCs w:val="24"/>
        </w:rPr>
        <w:t>(</w:t>
      </w:r>
      <w:r w:rsidRPr="00AA7332">
        <w:rPr>
          <w:rFonts w:ascii="Times New Roman" w:hAnsi="Times New Roman" w:cs="Times New Roman"/>
          <w:sz w:val="24"/>
          <w:szCs w:val="24"/>
        </w:rPr>
        <w:t>MSTU</w:t>
      </w:r>
      <w:r w:rsidR="00FF7E92">
        <w:rPr>
          <w:rFonts w:ascii="Times New Roman" w:hAnsi="Times New Roman" w:cs="Times New Roman"/>
          <w:sz w:val="24"/>
          <w:szCs w:val="24"/>
        </w:rPr>
        <w:t>)</w:t>
      </w:r>
      <w:r w:rsidRPr="00AA7332">
        <w:rPr>
          <w:rFonts w:ascii="Times New Roman" w:hAnsi="Times New Roman" w:cs="Times New Roman"/>
          <w:sz w:val="24"/>
          <w:szCs w:val="24"/>
        </w:rPr>
        <w:t xml:space="preserve"> boundaries.</w:t>
      </w:r>
    </w:p>
    <w:p w14:paraId="7344B542" w14:textId="4C4B80E3" w:rsidR="00C95A70" w:rsidRDefault="00C95A70" w:rsidP="00C95A70">
      <w:pPr>
        <w:pStyle w:val="ListParagraph"/>
        <w:spacing w:after="240" w:line="240" w:lineRule="auto"/>
        <w:ind w:left="0"/>
        <w:contextualSpacing w:val="0"/>
        <w:jc w:val="both"/>
        <w:rPr>
          <w:rFonts w:ascii="Times New Roman" w:hAnsi="Times New Roman" w:cs="Times New Roman"/>
          <w:sz w:val="24"/>
          <w:szCs w:val="24"/>
        </w:rPr>
      </w:pPr>
      <w:r w:rsidRPr="00AA7332">
        <w:rPr>
          <w:rFonts w:ascii="Times New Roman" w:hAnsi="Times New Roman" w:cs="Times New Roman"/>
          <w:sz w:val="24"/>
          <w:szCs w:val="24"/>
        </w:rPr>
        <w:t>The Wellness Way Design Guidelines have been adopted. The Wellness Way Design Standards for the arterial and collector roads is underway and expected to be completed by April 1, 202</w:t>
      </w:r>
      <w:r w:rsidR="00C16733">
        <w:rPr>
          <w:rFonts w:ascii="Times New Roman" w:hAnsi="Times New Roman" w:cs="Times New Roman"/>
          <w:sz w:val="24"/>
          <w:szCs w:val="24"/>
        </w:rPr>
        <w:t>3</w:t>
      </w:r>
      <w:r w:rsidRPr="00AA7332">
        <w:rPr>
          <w:rFonts w:ascii="Times New Roman" w:hAnsi="Times New Roman" w:cs="Times New Roman"/>
          <w:sz w:val="24"/>
          <w:szCs w:val="24"/>
        </w:rPr>
        <w:t xml:space="preserve">. </w:t>
      </w:r>
    </w:p>
    <w:p w14:paraId="79E44E17" w14:textId="72BB8014" w:rsidR="00011507" w:rsidRDefault="00011507" w:rsidP="00011507">
      <w:pPr>
        <w:pStyle w:val="ListParagraph"/>
        <w:spacing w:after="120"/>
        <w:ind w:left="0"/>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The </w:t>
      </w:r>
      <w:r w:rsidR="00D53279">
        <w:rPr>
          <w:rFonts w:ascii="Times New Roman" w:hAnsi="Times New Roman" w:cs="Times New Roman"/>
          <w:sz w:val="24"/>
          <w:szCs w:val="24"/>
        </w:rPr>
        <w:t xml:space="preserve">Wellness Way </w:t>
      </w:r>
      <w:r w:rsidRPr="00AA7332">
        <w:rPr>
          <w:rFonts w:ascii="Times New Roman" w:hAnsi="Times New Roman" w:cs="Times New Roman"/>
          <w:sz w:val="24"/>
          <w:szCs w:val="24"/>
        </w:rPr>
        <w:t xml:space="preserve">MSTU shall provide </w:t>
      </w:r>
      <w:r>
        <w:rPr>
          <w:rFonts w:ascii="Times New Roman" w:hAnsi="Times New Roman" w:cs="Times New Roman"/>
          <w:sz w:val="24"/>
          <w:szCs w:val="24"/>
        </w:rPr>
        <w:t>f</w:t>
      </w:r>
      <w:r w:rsidRPr="00AA7332">
        <w:rPr>
          <w:rFonts w:ascii="Times New Roman" w:hAnsi="Times New Roman" w:cs="Times New Roman"/>
          <w:sz w:val="24"/>
          <w:szCs w:val="24"/>
        </w:rPr>
        <w:t>unding of maintenance, operation, and construction of Lake County Collector roads within the Wellness Way MSTU.</w:t>
      </w:r>
    </w:p>
    <w:p w14:paraId="21980516" w14:textId="77777777" w:rsidR="00886664" w:rsidRDefault="009E4186" w:rsidP="00AA7332">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F</w:t>
      </w:r>
      <w:r w:rsidR="00AA4C3C">
        <w:rPr>
          <w:rFonts w:ascii="Times New Roman" w:hAnsi="Times New Roman" w:cs="Times New Roman"/>
          <w:sz w:val="24"/>
          <w:szCs w:val="24"/>
        </w:rPr>
        <w:t xml:space="preserve">unds </w:t>
      </w:r>
      <w:r w:rsidR="00AA7332" w:rsidRPr="00AA7332">
        <w:rPr>
          <w:rFonts w:ascii="Times New Roman" w:hAnsi="Times New Roman" w:cs="Times New Roman"/>
          <w:sz w:val="24"/>
          <w:szCs w:val="24"/>
        </w:rPr>
        <w:t xml:space="preserve">may be used for the maintenance of streets, sidewalks, street lighting, drainage improvements, </w:t>
      </w:r>
      <w:r w:rsidR="00886664">
        <w:rPr>
          <w:rFonts w:ascii="Times New Roman" w:hAnsi="Times New Roman" w:cs="Times New Roman"/>
          <w:sz w:val="24"/>
          <w:szCs w:val="24"/>
        </w:rPr>
        <w:t xml:space="preserve">stormwater ponds, landscaping, </w:t>
      </w:r>
      <w:r w:rsidR="00AA7332" w:rsidRPr="00AA7332">
        <w:rPr>
          <w:rFonts w:ascii="Times New Roman" w:hAnsi="Times New Roman" w:cs="Times New Roman"/>
          <w:sz w:val="24"/>
          <w:szCs w:val="24"/>
        </w:rPr>
        <w:t>transportation improvements and other essential services, including enhanced design elements such as pavers and trails, and sidewalks</w:t>
      </w:r>
      <w:r w:rsidR="00AA4C3C">
        <w:rPr>
          <w:rFonts w:ascii="Times New Roman" w:hAnsi="Times New Roman" w:cs="Times New Roman"/>
          <w:sz w:val="24"/>
          <w:szCs w:val="24"/>
        </w:rPr>
        <w:t>.</w:t>
      </w:r>
      <w:r w:rsidR="00886664">
        <w:rPr>
          <w:rFonts w:ascii="Times New Roman" w:hAnsi="Times New Roman" w:cs="Times New Roman"/>
          <w:sz w:val="24"/>
          <w:szCs w:val="24"/>
        </w:rPr>
        <w:t xml:space="preserve"> </w:t>
      </w:r>
    </w:p>
    <w:p w14:paraId="6260C6E3" w14:textId="50FF4D8E" w:rsidR="00AA7332" w:rsidRPr="00AA7332" w:rsidRDefault="00886664" w:rsidP="00AA7332">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roads and amenities are proposed to be constructed with the Transportation Impact Fee funding. Minor construction projects and repair work will be done with MSTU funds. Wellness Way will have specialty lighting, mast arms, colored pavement, enhanced lighted crosswalks, and additional upgrades that will have to be operated and maintained.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the maintenance and repair work will be contracted to external suppliers and providers.</w:t>
      </w:r>
      <w:r w:rsidR="00AA7332" w:rsidRPr="00AA7332">
        <w:rPr>
          <w:rFonts w:ascii="Times New Roman" w:hAnsi="Times New Roman" w:cs="Times New Roman"/>
          <w:sz w:val="24"/>
          <w:szCs w:val="24"/>
        </w:rPr>
        <w:t xml:space="preserve"> </w:t>
      </w:r>
    </w:p>
    <w:p w14:paraId="5E1C5164" w14:textId="64677695" w:rsidR="00AA7332" w:rsidRDefault="00AA7332" w:rsidP="00AA7332">
      <w:pPr>
        <w:pStyle w:val="ListParagraph"/>
        <w:spacing w:after="240" w:line="240" w:lineRule="auto"/>
        <w:ind w:left="0"/>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The assessment is planned to be placed on the fiscal year 2024 tax bill. </w:t>
      </w:r>
      <w:r w:rsidR="00506F86">
        <w:rPr>
          <w:rFonts w:ascii="Times New Roman" w:hAnsi="Times New Roman" w:cs="Times New Roman"/>
          <w:sz w:val="24"/>
          <w:szCs w:val="24"/>
        </w:rPr>
        <w:t>C</w:t>
      </w:r>
      <w:r w:rsidR="002322BC" w:rsidRPr="00AA7332">
        <w:rPr>
          <w:rFonts w:ascii="Times New Roman" w:hAnsi="Times New Roman" w:cs="Times New Roman"/>
          <w:sz w:val="24"/>
          <w:szCs w:val="24"/>
        </w:rPr>
        <w:t xml:space="preserve">onstruction of collector and arterial road network is in the early stages. </w:t>
      </w:r>
      <w:r w:rsidR="00422182">
        <w:rPr>
          <w:rFonts w:ascii="Times New Roman" w:hAnsi="Times New Roman" w:cs="Times New Roman"/>
          <w:sz w:val="24"/>
          <w:szCs w:val="24"/>
        </w:rPr>
        <w:t>I</w:t>
      </w:r>
      <w:r w:rsidRPr="00AA7332">
        <w:rPr>
          <w:rFonts w:ascii="Times New Roman" w:hAnsi="Times New Roman" w:cs="Times New Roman"/>
          <w:sz w:val="24"/>
          <w:szCs w:val="24"/>
        </w:rPr>
        <w:t>nitial roads have been constructed or will be constructed as two</w:t>
      </w:r>
      <w:r w:rsidR="00C901DF">
        <w:rPr>
          <w:rFonts w:ascii="Times New Roman" w:hAnsi="Times New Roman" w:cs="Times New Roman"/>
          <w:sz w:val="24"/>
          <w:szCs w:val="24"/>
        </w:rPr>
        <w:t>-</w:t>
      </w:r>
      <w:r w:rsidRPr="00AA7332">
        <w:rPr>
          <w:rFonts w:ascii="Times New Roman" w:hAnsi="Times New Roman" w:cs="Times New Roman"/>
          <w:sz w:val="24"/>
          <w:szCs w:val="24"/>
        </w:rPr>
        <w:t xml:space="preserve">lane with curb &amp; gutter, closed stormwater systems, bike lanes, sidewalk, and trails. The final construction phase will implement </w:t>
      </w:r>
      <w:r w:rsidR="00CD3948" w:rsidRPr="00AA7332">
        <w:rPr>
          <w:rFonts w:ascii="Times New Roman" w:hAnsi="Times New Roman" w:cs="Times New Roman"/>
          <w:sz w:val="24"/>
          <w:szCs w:val="24"/>
        </w:rPr>
        <w:t>all</w:t>
      </w:r>
      <w:r w:rsidRPr="00AA7332">
        <w:rPr>
          <w:rFonts w:ascii="Times New Roman" w:hAnsi="Times New Roman" w:cs="Times New Roman"/>
          <w:sz w:val="24"/>
          <w:szCs w:val="24"/>
        </w:rPr>
        <w:t xml:space="preserve"> the design guidelines and standards. The initial road plans have minimal aesthetics, street lighting, and landscaping which will be constructed with the final four lane construction. </w:t>
      </w:r>
      <w:r w:rsidR="00C06C79">
        <w:rPr>
          <w:rFonts w:ascii="Times New Roman" w:hAnsi="Times New Roman" w:cs="Times New Roman"/>
          <w:sz w:val="24"/>
          <w:szCs w:val="24"/>
        </w:rPr>
        <w:t>T</w:t>
      </w:r>
      <w:r w:rsidRPr="00AA7332">
        <w:rPr>
          <w:rFonts w:ascii="Times New Roman" w:hAnsi="Times New Roman" w:cs="Times New Roman"/>
          <w:sz w:val="24"/>
          <w:szCs w:val="24"/>
        </w:rPr>
        <w:t xml:space="preserve">he final four lane layout will have </w:t>
      </w:r>
      <w:proofErr w:type="gramStart"/>
      <w:r w:rsidRPr="00AA7332">
        <w:rPr>
          <w:rFonts w:ascii="Times New Roman" w:hAnsi="Times New Roman" w:cs="Times New Roman"/>
          <w:sz w:val="24"/>
          <w:szCs w:val="24"/>
        </w:rPr>
        <w:t>the majority of</w:t>
      </w:r>
      <w:proofErr w:type="gramEnd"/>
      <w:r w:rsidRPr="00AA7332">
        <w:rPr>
          <w:rFonts w:ascii="Times New Roman" w:hAnsi="Times New Roman" w:cs="Times New Roman"/>
          <w:sz w:val="24"/>
          <w:szCs w:val="24"/>
        </w:rPr>
        <w:t xml:space="preserve"> the improvements to be maintained by the MSTU.</w:t>
      </w:r>
    </w:p>
    <w:p w14:paraId="72E739B7" w14:textId="4B99FED7" w:rsidR="00BA7D9B" w:rsidRPr="00BA7D9B" w:rsidRDefault="00BA7D9B" w:rsidP="007C1731">
      <w:pPr>
        <w:pStyle w:val="ListParagraph"/>
        <w:spacing w:after="120"/>
        <w:ind w:left="0"/>
        <w:contextualSpacing w:val="0"/>
        <w:jc w:val="both"/>
        <w:rPr>
          <w:rFonts w:ascii="Times New Roman" w:hAnsi="Times New Roman" w:cs="Times New Roman"/>
          <w:b/>
          <w:bCs/>
          <w:sz w:val="24"/>
          <w:szCs w:val="24"/>
        </w:rPr>
      </w:pPr>
      <w:r w:rsidRPr="00BA7D9B">
        <w:rPr>
          <w:rFonts w:ascii="Times New Roman" w:hAnsi="Times New Roman" w:cs="Times New Roman"/>
          <w:b/>
          <w:bCs/>
          <w:sz w:val="24"/>
          <w:szCs w:val="24"/>
        </w:rPr>
        <w:t>SCOPE OF SERVICES</w:t>
      </w:r>
    </w:p>
    <w:p w14:paraId="27DBA6EC" w14:textId="38D0E9F1" w:rsidR="00AA7332" w:rsidRPr="00AA7332" w:rsidRDefault="00FF7E92" w:rsidP="00D052C5">
      <w:pPr>
        <w:pStyle w:val="ListParagraph"/>
        <w:numPr>
          <w:ilvl w:val="0"/>
          <w:numId w:val="2"/>
        </w:numPr>
        <w:spacing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Consultant </w:t>
      </w:r>
      <w:r w:rsidR="00D052C5" w:rsidRPr="00AA7332">
        <w:rPr>
          <w:rFonts w:ascii="Times New Roman" w:hAnsi="Times New Roman" w:cs="Times New Roman"/>
          <w:sz w:val="24"/>
          <w:szCs w:val="24"/>
        </w:rPr>
        <w:t>shall work under a lump sum professional fee arrangement based on a schedule of payments</w:t>
      </w:r>
      <w:r w:rsidR="00D052C5">
        <w:rPr>
          <w:rFonts w:ascii="Times New Roman" w:hAnsi="Times New Roman" w:cs="Times New Roman"/>
          <w:sz w:val="24"/>
          <w:szCs w:val="24"/>
        </w:rPr>
        <w:t xml:space="preserve">. Consultant </w:t>
      </w:r>
      <w:r>
        <w:rPr>
          <w:rFonts w:ascii="Times New Roman" w:hAnsi="Times New Roman" w:cs="Times New Roman"/>
          <w:sz w:val="24"/>
          <w:szCs w:val="24"/>
        </w:rPr>
        <w:t xml:space="preserve">shall </w:t>
      </w:r>
      <w:r w:rsidRPr="00AA7332">
        <w:rPr>
          <w:rFonts w:ascii="Times New Roman" w:hAnsi="Times New Roman" w:cs="Times New Roman"/>
          <w:sz w:val="24"/>
          <w:szCs w:val="24"/>
        </w:rPr>
        <w:t>provide a fee rate analysis of the Wellness Way (MSTU) approved by the Lake County Board of County Commissioners on December 6, 2022</w:t>
      </w:r>
      <w:r w:rsidR="0085461F">
        <w:rPr>
          <w:rFonts w:ascii="Times New Roman" w:hAnsi="Times New Roman" w:cs="Times New Roman"/>
          <w:sz w:val="24"/>
          <w:szCs w:val="24"/>
        </w:rPr>
        <w:t xml:space="preserve"> (See Exhibit </w:t>
      </w:r>
      <w:r w:rsidR="00B91A4A">
        <w:rPr>
          <w:rFonts w:ascii="Times New Roman" w:hAnsi="Times New Roman" w:cs="Times New Roman"/>
          <w:sz w:val="24"/>
          <w:szCs w:val="24"/>
        </w:rPr>
        <w:t>D</w:t>
      </w:r>
      <w:r w:rsidR="00DD7434">
        <w:rPr>
          <w:rFonts w:ascii="Times New Roman" w:hAnsi="Times New Roman" w:cs="Times New Roman"/>
          <w:sz w:val="24"/>
          <w:szCs w:val="24"/>
        </w:rPr>
        <w:t xml:space="preserve"> – Ordinance No. 2022-53)</w:t>
      </w:r>
      <w:r w:rsidRPr="00AA7332">
        <w:rPr>
          <w:rFonts w:ascii="Times New Roman" w:hAnsi="Times New Roman" w:cs="Times New Roman"/>
          <w:sz w:val="24"/>
          <w:szCs w:val="24"/>
        </w:rPr>
        <w:t xml:space="preserve">. </w:t>
      </w:r>
      <w:r w:rsidR="00AA7332" w:rsidRPr="00AA7332">
        <w:rPr>
          <w:rFonts w:ascii="Times New Roman" w:hAnsi="Times New Roman" w:cs="Times New Roman"/>
          <w:sz w:val="24"/>
          <w:szCs w:val="24"/>
        </w:rPr>
        <w:t>The basic tasks under the effort are to:</w:t>
      </w:r>
    </w:p>
    <w:p w14:paraId="7252CFE4" w14:textId="77777777"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Provide an evaluation of the appropriate fee to be assessed for each property within the Wellness Way MSTU for each year from 2024 through 2028 based on project road improvement completion dates, that is conducive to using the County’s ad valorem tax roll database; and</w:t>
      </w:r>
    </w:p>
    <w:p w14:paraId="6DFE5736" w14:textId="77777777"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Develop a system using spreadsheet or other means to be delivered to County staff for use in estimating current and future project operational and maintenance costs and fees to be assessed to each property</w:t>
      </w:r>
    </w:p>
    <w:p w14:paraId="51649659" w14:textId="77777777" w:rsidR="00AA7332" w:rsidRPr="00AA7332" w:rsidRDefault="00AA7332" w:rsidP="00AA7332">
      <w:pPr>
        <w:pStyle w:val="ListParagraph"/>
        <w:numPr>
          <w:ilvl w:val="0"/>
          <w:numId w:val="2"/>
        </w:numPr>
        <w:spacing w:after="120"/>
        <w:ind w:left="0"/>
        <w:contextualSpacing w:val="0"/>
        <w:rPr>
          <w:rFonts w:ascii="Times New Roman" w:hAnsi="Times New Roman" w:cs="Times New Roman"/>
          <w:sz w:val="24"/>
          <w:szCs w:val="24"/>
        </w:rPr>
      </w:pPr>
      <w:r w:rsidRPr="00AA7332">
        <w:rPr>
          <w:rFonts w:ascii="Times New Roman" w:hAnsi="Times New Roman" w:cs="Times New Roman"/>
          <w:sz w:val="24"/>
          <w:szCs w:val="24"/>
        </w:rPr>
        <w:t>The following deliverables will be required during this project:</w:t>
      </w:r>
    </w:p>
    <w:p w14:paraId="1AE8A52F" w14:textId="77777777"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An Assessment Memorandum which provides (a) the description of the apportionment methodology and (b) the assessment rate </w:t>
      </w:r>
      <w:proofErr w:type="gramStart"/>
      <w:r w:rsidRPr="00AA7332">
        <w:rPr>
          <w:rFonts w:ascii="Times New Roman" w:hAnsi="Times New Roman" w:cs="Times New Roman"/>
          <w:sz w:val="24"/>
          <w:szCs w:val="24"/>
        </w:rPr>
        <w:t>calculation;</w:t>
      </w:r>
      <w:proofErr w:type="gramEnd"/>
    </w:p>
    <w:p w14:paraId="6A15AF2C" w14:textId="079C6DAB"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lastRenderedPageBreak/>
        <w:t xml:space="preserve">Billing algorithms necessary to calculate the MSTU assessments. This must specifically include provision of the actual spreadsheet formulas in full sufficient detail to enable County staff to input updated information and </w:t>
      </w:r>
      <w:r w:rsidR="00AD67F6">
        <w:rPr>
          <w:rFonts w:ascii="Times New Roman" w:hAnsi="Times New Roman" w:cs="Times New Roman"/>
          <w:sz w:val="24"/>
          <w:szCs w:val="24"/>
        </w:rPr>
        <w:t>t</w:t>
      </w:r>
      <w:r w:rsidRPr="00AA7332">
        <w:rPr>
          <w:rFonts w:ascii="Times New Roman" w:hAnsi="Times New Roman" w:cs="Times New Roman"/>
          <w:sz w:val="24"/>
          <w:szCs w:val="24"/>
        </w:rPr>
        <w:t xml:space="preserve">o complete in-house review of, and revision to, assessment rates at various intervals subsequent to completion of the initial </w:t>
      </w:r>
      <w:r w:rsidR="00087D1A">
        <w:rPr>
          <w:rFonts w:ascii="Times New Roman" w:hAnsi="Times New Roman" w:cs="Times New Roman"/>
          <w:sz w:val="24"/>
          <w:szCs w:val="24"/>
        </w:rPr>
        <w:t>Consultant</w:t>
      </w:r>
      <w:r w:rsidRPr="00AA7332">
        <w:rPr>
          <w:rFonts w:ascii="Times New Roman" w:hAnsi="Times New Roman" w:cs="Times New Roman"/>
          <w:sz w:val="24"/>
          <w:szCs w:val="24"/>
        </w:rPr>
        <w:t xml:space="preserve">-supported study, and to assist in future fee </w:t>
      </w:r>
      <w:proofErr w:type="gramStart"/>
      <w:r w:rsidRPr="00AA7332">
        <w:rPr>
          <w:rFonts w:ascii="Times New Roman" w:hAnsi="Times New Roman" w:cs="Times New Roman"/>
          <w:sz w:val="24"/>
          <w:szCs w:val="24"/>
        </w:rPr>
        <w:t>calculations;</w:t>
      </w:r>
      <w:proofErr w:type="gramEnd"/>
    </w:p>
    <w:p w14:paraId="5CEE268A" w14:textId="096B1422"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The final assessment rates developed from the data available at the time of the </w:t>
      </w:r>
      <w:r w:rsidR="00087D1A">
        <w:rPr>
          <w:rFonts w:ascii="Times New Roman" w:hAnsi="Times New Roman" w:cs="Times New Roman"/>
          <w:sz w:val="24"/>
          <w:szCs w:val="24"/>
        </w:rPr>
        <w:t>Consultant</w:t>
      </w:r>
      <w:r w:rsidRPr="00AA7332">
        <w:rPr>
          <w:rFonts w:ascii="Times New Roman" w:hAnsi="Times New Roman" w:cs="Times New Roman"/>
          <w:sz w:val="24"/>
          <w:szCs w:val="24"/>
        </w:rPr>
        <w:t xml:space="preserve">-supported </w:t>
      </w:r>
      <w:proofErr w:type="gramStart"/>
      <w:r w:rsidRPr="00AA7332">
        <w:rPr>
          <w:rFonts w:ascii="Times New Roman" w:hAnsi="Times New Roman" w:cs="Times New Roman"/>
          <w:sz w:val="24"/>
          <w:szCs w:val="24"/>
        </w:rPr>
        <w:t>effort;</w:t>
      </w:r>
      <w:proofErr w:type="gramEnd"/>
    </w:p>
    <w:p w14:paraId="37496A21" w14:textId="77777777"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Assistance with the implementing resolutions for the annual assessment </w:t>
      </w:r>
      <w:proofErr w:type="gramStart"/>
      <w:r w:rsidRPr="00AA7332">
        <w:rPr>
          <w:rFonts w:ascii="Times New Roman" w:hAnsi="Times New Roman" w:cs="Times New Roman"/>
          <w:sz w:val="24"/>
          <w:szCs w:val="24"/>
        </w:rPr>
        <w:t>program;</w:t>
      </w:r>
      <w:proofErr w:type="gramEnd"/>
    </w:p>
    <w:p w14:paraId="09F7335E" w14:textId="5757C0E3" w:rsidR="00AD67F6" w:rsidRPr="00C16733" w:rsidRDefault="00AD67F6" w:rsidP="00AD67F6">
      <w:pPr>
        <w:pStyle w:val="ListParagraph"/>
        <w:numPr>
          <w:ilvl w:val="1"/>
          <w:numId w:val="2"/>
        </w:numPr>
        <w:spacing w:after="120"/>
        <w:ind w:left="547" w:hanging="547"/>
        <w:contextualSpacing w:val="0"/>
        <w:jc w:val="both"/>
        <w:rPr>
          <w:rFonts w:ascii="Times New Roman" w:hAnsi="Times New Roman" w:cs="Times New Roman"/>
          <w:sz w:val="24"/>
          <w:szCs w:val="24"/>
        </w:rPr>
      </w:pPr>
      <w:r w:rsidRPr="00B23168">
        <w:rPr>
          <w:rFonts w:ascii="Times New Roman" w:hAnsi="Times New Roman" w:cs="Times New Roman"/>
          <w:sz w:val="24"/>
          <w:szCs w:val="24"/>
        </w:rPr>
        <w:t>The statutorily required notice and billing documentation that is required for using the tax bill collection method for the annual assessment program; and,</w:t>
      </w:r>
    </w:p>
    <w:p w14:paraId="3531B802" w14:textId="77777777" w:rsidR="00AA7332" w:rsidRPr="00AD67F6" w:rsidRDefault="00AA7332" w:rsidP="00C16733">
      <w:pPr>
        <w:pStyle w:val="ListParagraph"/>
        <w:numPr>
          <w:ilvl w:val="1"/>
          <w:numId w:val="2"/>
        </w:numPr>
        <w:spacing w:after="120"/>
        <w:ind w:left="547" w:hanging="547"/>
        <w:contextualSpacing w:val="0"/>
        <w:jc w:val="both"/>
        <w:rPr>
          <w:rFonts w:ascii="Times New Roman" w:hAnsi="Times New Roman" w:cs="Times New Roman"/>
          <w:sz w:val="24"/>
          <w:szCs w:val="24"/>
        </w:rPr>
      </w:pPr>
      <w:r w:rsidRPr="00AD67F6">
        <w:rPr>
          <w:rFonts w:ascii="Times New Roman" w:hAnsi="Times New Roman" w:cs="Times New Roman"/>
          <w:sz w:val="24"/>
          <w:szCs w:val="24"/>
        </w:rPr>
        <w:t>An assessment roll in an electronic format that will merge with the County's real property tax roll in conformity with the requirements of the uniform method of collection.</w:t>
      </w:r>
    </w:p>
    <w:p w14:paraId="4F6CFC3E" w14:textId="0C211FE3" w:rsidR="00AA7332" w:rsidRPr="00AA7332" w:rsidRDefault="00AA7332" w:rsidP="00AA7332">
      <w:pPr>
        <w:pStyle w:val="ListParagraph"/>
        <w:spacing w:after="240" w:line="240" w:lineRule="auto"/>
        <w:ind w:left="0"/>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County staff will provide the current </w:t>
      </w:r>
      <w:r w:rsidR="00F92BA0" w:rsidRPr="00AA7332">
        <w:rPr>
          <w:rFonts w:ascii="Times New Roman" w:hAnsi="Times New Roman" w:cs="Times New Roman"/>
          <w:sz w:val="24"/>
          <w:szCs w:val="24"/>
        </w:rPr>
        <w:t>Five-Year</w:t>
      </w:r>
      <w:r w:rsidRPr="00AA7332">
        <w:rPr>
          <w:rFonts w:ascii="Times New Roman" w:hAnsi="Times New Roman" w:cs="Times New Roman"/>
          <w:sz w:val="24"/>
          <w:szCs w:val="24"/>
        </w:rPr>
        <w:t xml:space="preserve"> Transportation Construction Program, executed developer agreements for road improvements, and expected road project completion dates.</w:t>
      </w:r>
    </w:p>
    <w:p w14:paraId="03620326" w14:textId="77777777" w:rsidR="00AA7332" w:rsidRPr="00AA7332" w:rsidRDefault="00AA7332" w:rsidP="00087D1A">
      <w:pPr>
        <w:pStyle w:val="ListParagraph"/>
        <w:numPr>
          <w:ilvl w:val="0"/>
          <w:numId w:val="2"/>
        </w:numPr>
        <w:spacing w:after="120"/>
        <w:ind w:left="0"/>
        <w:contextualSpacing w:val="0"/>
        <w:jc w:val="both"/>
        <w:rPr>
          <w:rFonts w:ascii="Times New Roman" w:hAnsi="Times New Roman" w:cs="Times New Roman"/>
          <w:sz w:val="24"/>
          <w:szCs w:val="24"/>
        </w:rPr>
      </w:pPr>
      <w:r w:rsidRPr="00AA7332">
        <w:rPr>
          <w:rFonts w:ascii="Times New Roman" w:hAnsi="Times New Roman" w:cs="Times New Roman"/>
          <w:sz w:val="24"/>
          <w:szCs w:val="24"/>
        </w:rPr>
        <w:t>Unless otherwise amended in writing, the performance period for completion of the initial study effort must not exceed one hundred twenty (120) calendar days. The performance period for any subsequent update to the initial study must not exceed sixty (60) calendar days. The following task list is provided as a guide to delineate all services required by the County:</w:t>
      </w:r>
    </w:p>
    <w:p w14:paraId="6B09DDAF" w14:textId="2B2351F6"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1:</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 xml:space="preserve">Evaluate Reports and Research Issues: Evaluate the County's existing documents, ad valorem tax roll information, agreements, </w:t>
      </w:r>
      <w:r w:rsidR="00087D1A" w:rsidRPr="00AA7332">
        <w:rPr>
          <w:rFonts w:ascii="Times New Roman" w:hAnsi="Times New Roman" w:cs="Times New Roman"/>
          <w:sz w:val="24"/>
          <w:szCs w:val="24"/>
        </w:rPr>
        <w:t>reports,</w:t>
      </w:r>
      <w:r w:rsidRPr="00AA7332">
        <w:rPr>
          <w:rFonts w:ascii="Times New Roman" w:hAnsi="Times New Roman" w:cs="Times New Roman"/>
          <w:sz w:val="24"/>
          <w:szCs w:val="24"/>
        </w:rPr>
        <w:t xml:space="preserve"> and other data pertaining to the provision of the MSTU services.</w:t>
      </w:r>
    </w:p>
    <w:p w14:paraId="748A61E1" w14:textId="560649BA"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2:</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Identify Full Costs of Service: Evaluate the full cost of the MSTU service delivery using the County's most current financial information and identify service delivery issues, which may affect the apportionment methodology. Determine the net service delivery revenue requirements.</w:t>
      </w:r>
    </w:p>
    <w:p w14:paraId="7BD9F6BC" w14:textId="10B09E8C"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3:</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Apportionment Methodology: Using the current ad valorem tax roll and the method of apportionment provide classification of properties and the use of the data on the assessment roll. Provide the assessment methodology for legal sufficiency and compatibility with the tax bill method of collection.</w:t>
      </w:r>
    </w:p>
    <w:p w14:paraId="4937986B" w14:textId="4C64CE5F"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4:</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Determine Preliminary Revenue Requirements: Advise the County in determining the MSTU assessment revenue requirements to ensure the County recovers the costs of: (a) net revenue requirements, (b) implementing the program, and (c) collecting the assessments.</w:t>
      </w:r>
    </w:p>
    <w:p w14:paraId="74DF1B02" w14:textId="1D4B60A5"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5:</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Develop Preliminary Assessment Roll Database: Using the current ad valorem tax roll, create a preliminary assessment roll database. Test the sufficiency of the database by developing reports to access property information.</w:t>
      </w:r>
    </w:p>
    <w:p w14:paraId="2E1C0946" w14:textId="7FB6F6C8"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6:</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Apply Apportionment Methodology to Database:</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Apply</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the apportionment methodology to the preliminary assessment roll database to test the data validity and legal sufficiency. Revise the apportionment methodology as necessary.</w:t>
      </w:r>
    </w:p>
    <w:p w14:paraId="049C8B7D" w14:textId="147F7CA6"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lastRenderedPageBreak/>
        <w:t>Task 7:</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Calculate a Preliminary Schedule of Rates: Using the developed assessment roll, calculate schedule of rates based on the developed apportionment methodology and revenue requirements for the MSTU program.</w:t>
      </w:r>
    </w:p>
    <w:p w14:paraId="049FF1B6" w14:textId="1364C628"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8:</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Prepare and Present Assessment Memorandum: Prepare and present an Assessment Memorandum that fully supports and justifies the proposed apportionment methodologies and assessment rates.</w:t>
      </w:r>
    </w:p>
    <w:p w14:paraId="0708888B" w14:textId="6BEC7F49"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Task 9:</w:t>
      </w:r>
      <w:r w:rsidR="00CD3948">
        <w:rPr>
          <w:rFonts w:ascii="Times New Roman" w:hAnsi="Times New Roman" w:cs="Times New Roman"/>
          <w:sz w:val="24"/>
          <w:szCs w:val="24"/>
        </w:rPr>
        <w:t xml:space="preserve"> </w:t>
      </w:r>
      <w:r w:rsidRPr="00AA7332">
        <w:rPr>
          <w:rFonts w:ascii="Times New Roman" w:hAnsi="Times New Roman" w:cs="Times New Roman"/>
          <w:sz w:val="24"/>
          <w:szCs w:val="24"/>
        </w:rPr>
        <w:t xml:space="preserve">Assist </w:t>
      </w:r>
      <w:r w:rsidR="005D2247" w:rsidRPr="00AA7332">
        <w:rPr>
          <w:rFonts w:ascii="Times New Roman" w:hAnsi="Times New Roman" w:cs="Times New Roman"/>
          <w:sz w:val="24"/>
          <w:szCs w:val="24"/>
        </w:rPr>
        <w:t>with</w:t>
      </w:r>
      <w:r w:rsidRPr="00AA7332">
        <w:rPr>
          <w:rFonts w:ascii="Times New Roman" w:hAnsi="Times New Roman" w:cs="Times New Roman"/>
          <w:sz w:val="24"/>
          <w:szCs w:val="24"/>
        </w:rPr>
        <w:t xml:space="preserve"> Assessment Resolutions: Advise and assist County's legal counsel in drafting the preliminary and final assessment resolutions that conform to the assessment ordinance and that implement County's policy decisions, proposed methodology and adopts final assessment rates.</w:t>
      </w:r>
    </w:p>
    <w:p w14:paraId="6D6B0387" w14:textId="7B0683FE"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Task </w:t>
      </w:r>
      <w:r w:rsidR="00CD3948" w:rsidRPr="00AA7332">
        <w:rPr>
          <w:rFonts w:ascii="Times New Roman" w:hAnsi="Times New Roman" w:cs="Times New Roman"/>
          <w:sz w:val="24"/>
          <w:szCs w:val="24"/>
        </w:rPr>
        <w:t>10: Assist</w:t>
      </w:r>
      <w:r w:rsidRPr="00AA7332">
        <w:rPr>
          <w:rFonts w:ascii="Times New Roman" w:hAnsi="Times New Roman" w:cs="Times New Roman"/>
          <w:sz w:val="24"/>
          <w:szCs w:val="24"/>
        </w:rPr>
        <w:t xml:space="preserve"> with Rate Adoption Process: Advise and assist with fulfilling the legal requirements for the adoption of the final assessment rate resolution and certification of the assessment roll in accordance with Section 197.3632, Florida Statutes as required.</w:t>
      </w:r>
    </w:p>
    <w:p w14:paraId="0786C1EB" w14:textId="09682187" w:rsidR="00AA7332" w:rsidRPr="00AA7332" w:rsidRDefault="00AA7332" w:rsidP="00AA7332">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 xml:space="preserve">Task 11: Option to conduct periodic review and update of the initial study effort: </w:t>
      </w:r>
      <w:r w:rsidR="00087D1A">
        <w:rPr>
          <w:rFonts w:ascii="Times New Roman" w:hAnsi="Times New Roman" w:cs="Times New Roman"/>
          <w:sz w:val="24"/>
          <w:szCs w:val="24"/>
        </w:rPr>
        <w:t>Consultant</w:t>
      </w:r>
      <w:r w:rsidRPr="00AA7332">
        <w:rPr>
          <w:rFonts w:ascii="Times New Roman" w:hAnsi="Times New Roman" w:cs="Times New Roman"/>
          <w:sz w:val="24"/>
          <w:szCs w:val="24"/>
        </w:rPr>
        <w:t xml:space="preserve"> shall provide all effort to update the initial study based on the most current demand data to examine, and either confirm or amend, the fire assessment value established during the initial study effort.</w:t>
      </w:r>
    </w:p>
    <w:p w14:paraId="04DB0DE6" w14:textId="77777777" w:rsidR="00A44D7B" w:rsidRDefault="00680067" w:rsidP="00AA7332">
      <w:pPr>
        <w:pStyle w:val="ListParagraph"/>
        <w:numPr>
          <w:ilvl w:val="0"/>
          <w:numId w:val="2"/>
        </w:numPr>
        <w:spacing w:after="120"/>
        <w:ind w:left="0"/>
        <w:contextualSpacing w:val="0"/>
        <w:rPr>
          <w:rFonts w:ascii="Times New Roman" w:hAnsi="Times New Roman" w:cs="Times New Roman"/>
          <w:sz w:val="24"/>
          <w:szCs w:val="24"/>
        </w:rPr>
      </w:pPr>
      <w:r>
        <w:rPr>
          <w:rFonts w:ascii="Times New Roman" w:hAnsi="Times New Roman" w:cs="Times New Roman"/>
          <w:sz w:val="24"/>
          <w:szCs w:val="24"/>
        </w:rPr>
        <w:t>C</w:t>
      </w:r>
      <w:r w:rsidR="00A44D7B">
        <w:rPr>
          <w:rFonts w:ascii="Times New Roman" w:hAnsi="Times New Roman" w:cs="Times New Roman"/>
          <w:sz w:val="24"/>
          <w:szCs w:val="24"/>
        </w:rPr>
        <w:t>OUNTY RESPONSIBILITIES</w:t>
      </w:r>
    </w:p>
    <w:p w14:paraId="0537D5F5" w14:textId="77777777" w:rsidR="004E5DDD" w:rsidRPr="00AA7332" w:rsidRDefault="004E5DDD" w:rsidP="004E5DDD">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County is responsible for any newspaper publications, including, but not limited to, arrang</w:t>
      </w:r>
      <w:r>
        <w:rPr>
          <w:rFonts w:ascii="Times New Roman" w:hAnsi="Times New Roman" w:cs="Times New Roman"/>
          <w:sz w:val="24"/>
          <w:szCs w:val="24"/>
        </w:rPr>
        <w:t xml:space="preserve">ing </w:t>
      </w:r>
      <w:r w:rsidRPr="00AA7332">
        <w:rPr>
          <w:rFonts w:ascii="Times New Roman" w:hAnsi="Times New Roman" w:cs="Times New Roman"/>
          <w:sz w:val="24"/>
          <w:szCs w:val="24"/>
        </w:rPr>
        <w:t>for publications and any costs associated with those publications.</w:t>
      </w:r>
    </w:p>
    <w:p w14:paraId="4A17CDE1" w14:textId="77777777" w:rsidR="004E5DDD" w:rsidRPr="00AA7332" w:rsidRDefault="004E5DDD" w:rsidP="004E5DDD">
      <w:pPr>
        <w:pStyle w:val="ListParagraph"/>
        <w:numPr>
          <w:ilvl w:val="1"/>
          <w:numId w:val="2"/>
        </w:numPr>
        <w:spacing w:after="120"/>
        <w:ind w:left="547" w:hanging="547"/>
        <w:contextualSpacing w:val="0"/>
        <w:jc w:val="both"/>
        <w:rPr>
          <w:rFonts w:ascii="Times New Roman" w:hAnsi="Times New Roman" w:cs="Times New Roman"/>
          <w:sz w:val="24"/>
          <w:szCs w:val="24"/>
        </w:rPr>
      </w:pPr>
      <w:r w:rsidRPr="00AA7332">
        <w:rPr>
          <w:rFonts w:ascii="Times New Roman" w:hAnsi="Times New Roman" w:cs="Times New Roman"/>
          <w:sz w:val="24"/>
          <w:szCs w:val="24"/>
        </w:rPr>
        <w:t>County is responsible for any costs incurred to obtain information from the property appraiser or other public officials that is necessary for the MSTU assessment program.</w:t>
      </w:r>
    </w:p>
    <w:p w14:paraId="654622E9" w14:textId="4B60D361" w:rsidR="00E46FDD" w:rsidRPr="00AA7332" w:rsidRDefault="00E46FDD" w:rsidP="00E46FDD">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 xml:space="preserve">County will work with </w:t>
      </w:r>
      <w:proofErr w:type="gramStart"/>
      <w:r>
        <w:rPr>
          <w:rFonts w:ascii="Times New Roman" w:hAnsi="Times New Roman" w:cs="Times New Roman"/>
          <w:sz w:val="24"/>
          <w:szCs w:val="24"/>
        </w:rPr>
        <w:t>Consultant</w:t>
      </w:r>
      <w:proofErr w:type="gramEnd"/>
      <w:r>
        <w:rPr>
          <w:rFonts w:ascii="Times New Roman" w:hAnsi="Times New Roman" w:cs="Times New Roman"/>
          <w:sz w:val="24"/>
          <w:szCs w:val="24"/>
        </w:rPr>
        <w:t xml:space="preserve"> for </w:t>
      </w:r>
      <w:r w:rsidRPr="00AA7332">
        <w:rPr>
          <w:rFonts w:ascii="Times New Roman" w:hAnsi="Times New Roman" w:cs="Times New Roman"/>
          <w:sz w:val="24"/>
          <w:szCs w:val="24"/>
        </w:rPr>
        <w:t>five (5) years after completion of the initial study effort, to:</w:t>
      </w:r>
    </w:p>
    <w:p w14:paraId="2F6B7E44" w14:textId="4EB6437F" w:rsidR="00AA7332" w:rsidRPr="00AA7332" w:rsidRDefault="00AA7332" w:rsidP="00BD3109">
      <w:pPr>
        <w:pStyle w:val="ListParagraph"/>
        <w:numPr>
          <w:ilvl w:val="2"/>
          <w:numId w:val="2"/>
        </w:numPr>
        <w:spacing w:after="120"/>
        <w:ind w:hanging="684"/>
        <w:contextualSpacing w:val="0"/>
        <w:jc w:val="both"/>
        <w:rPr>
          <w:rFonts w:ascii="Times New Roman" w:hAnsi="Times New Roman" w:cs="Times New Roman"/>
          <w:sz w:val="24"/>
          <w:szCs w:val="24"/>
        </w:rPr>
      </w:pPr>
      <w:r w:rsidRPr="00AA7332">
        <w:rPr>
          <w:rFonts w:ascii="Times New Roman" w:hAnsi="Times New Roman" w:cs="Times New Roman"/>
          <w:sz w:val="24"/>
          <w:szCs w:val="24"/>
        </w:rPr>
        <w:t>Exercise, as determined to be required, the optional effort included within the pricing table for periodic updates based on the most current historical or other associated data to support continued accuracy of fee assessments, and</w:t>
      </w:r>
    </w:p>
    <w:p w14:paraId="49D7C2D4" w14:textId="44A87352" w:rsidR="00AA7332" w:rsidRPr="00AA7332" w:rsidRDefault="00CD3948" w:rsidP="00BD3109">
      <w:pPr>
        <w:pStyle w:val="ListParagraph"/>
        <w:numPr>
          <w:ilvl w:val="2"/>
          <w:numId w:val="2"/>
        </w:numPr>
        <w:spacing w:after="120"/>
        <w:ind w:hanging="684"/>
        <w:contextualSpacing w:val="0"/>
        <w:jc w:val="both"/>
        <w:rPr>
          <w:rFonts w:ascii="Times New Roman" w:hAnsi="Times New Roman" w:cs="Times New Roman"/>
          <w:sz w:val="24"/>
          <w:szCs w:val="24"/>
        </w:rPr>
      </w:pPr>
      <w:r>
        <w:rPr>
          <w:rFonts w:ascii="Times New Roman" w:hAnsi="Times New Roman" w:cs="Times New Roman"/>
          <w:sz w:val="24"/>
          <w:szCs w:val="24"/>
        </w:rPr>
        <w:t>P</w:t>
      </w:r>
      <w:r w:rsidR="00AA7332" w:rsidRPr="00AA7332">
        <w:rPr>
          <w:rFonts w:ascii="Times New Roman" w:hAnsi="Times New Roman" w:cs="Times New Roman"/>
          <w:sz w:val="24"/>
          <w:szCs w:val="24"/>
        </w:rPr>
        <w:t xml:space="preserve">rovide a structure enabling </w:t>
      </w:r>
      <w:r w:rsidR="00087D1A">
        <w:rPr>
          <w:rFonts w:ascii="Times New Roman" w:hAnsi="Times New Roman" w:cs="Times New Roman"/>
          <w:sz w:val="24"/>
          <w:szCs w:val="24"/>
        </w:rPr>
        <w:t>Consultant</w:t>
      </w:r>
      <w:r w:rsidR="00AA7332" w:rsidRPr="00AA7332">
        <w:rPr>
          <w:rFonts w:ascii="Times New Roman" w:hAnsi="Times New Roman" w:cs="Times New Roman"/>
          <w:sz w:val="24"/>
          <w:szCs w:val="24"/>
        </w:rPr>
        <w:t xml:space="preserve"> to provide, at the hourly rates specified in the pricing table, technical and representative support </w:t>
      </w:r>
      <w:r w:rsidR="00087D1A" w:rsidRPr="00AA7332">
        <w:rPr>
          <w:rFonts w:ascii="Times New Roman" w:hAnsi="Times New Roman" w:cs="Times New Roman"/>
          <w:sz w:val="24"/>
          <w:szCs w:val="24"/>
        </w:rPr>
        <w:t>regarding</w:t>
      </w:r>
      <w:r w:rsidR="00AA7332" w:rsidRPr="00AA7332">
        <w:rPr>
          <w:rFonts w:ascii="Times New Roman" w:hAnsi="Times New Roman" w:cs="Times New Roman"/>
          <w:sz w:val="24"/>
          <w:szCs w:val="24"/>
        </w:rPr>
        <w:t xml:space="preserve"> any litigation defense services that may be required during </w:t>
      </w:r>
      <w:r w:rsidR="006B71FD">
        <w:rPr>
          <w:rFonts w:ascii="Times New Roman" w:hAnsi="Times New Roman" w:cs="Times New Roman"/>
          <w:sz w:val="24"/>
          <w:szCs w:val="24"/>
        </w:rPr>
        <w:t>Contract</w:t>
      </w:r>
      <w:r w:rsidR="00AA7332" w:rsidRPr="00AA7332">
        <w:rPr>
          <w:rFonts w:ascii="Times New Roman" w:hAnsi="Times New Roman" w:cs="Times New Roman"/>
          <w:sz w:val="24"/>
          <w:szCs w:val="24"/>
        </w:rPr>
        <w:t xml:space="preserve"> duration.</w:t>
      </w:r>
    </w:p>
    <w:p w14:paraId="46435944" w14:textId="77777777" w:rsidR="005D2247" w:rsidRDefault="005D2247" w:rsidP="00936343">
      <w:pPr>
        <w:jc w:val="center"/>
        <w:rPr>
          <w:rFonts w:ascii="Times New Roman" w:hAnsi="Times New Roman" w:cs="Times New Roman"/>
          <w:sz w:val="24"/>
          <w:szCs w:val="24"/>
        </w:rPr>
      </w:pPr>
    </w:p>
    <w:p w14:paraId="6C83824F" w14:textId="4C6B2A52" w:rsidR="00A06F53"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p w14:paraId="093841FD" w14:textId="77777777" w:rsidR="00087D1A" w:rsidRPr="009044F5" w:rsidRDefault="00087D1A" w:rsidP="00087D1A">
      <w:pPr>
        <w:rPr>
          <w:rFonts w:ascii="Times New Roman" w:hAnsi="Times New Roman" w:cs="Times New Roman"/>
          <w:sz w:val="24"/>
          <w:szCs w:val="24"/>
        </w:rPr>
      </w:pPr>
    </w:p>
    <w:sectPr w:rsidR="00087D1A" w:rsidRPr="009044F5" w:rsidSect="009E1F2D">
      <w:headerReference w:type="default" r:id="rId7"/>
      <w:footerReference w:type="default" r:id="rId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0ADF" w14:textId="77777777" w:rsidR="00680717" w:rsidRDefault="00680717" w:rsidP="00CF0E5A">
      <w:pPr>
        <w:spacing w:after="0" w:line="240" w:lineRule="auto"/>
      </w:pPr>
      <w:r>
        <w:separator/>
      </w:r>
    </w:p>
  </w:endnote>
  <w:endnote w:type="continuationSeparator" w:id="0">
    <w:p w14:paraId="07ED29E9" w14:textId="77777777" w:rsidR="00680717" w:rsidRDefault="00680717"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1534" w14:textId="77777777" w:rsidR="00680717" w:rsidRDefault="00680717" w:rsidP="00CF0E5A">
      <w:pPr>
        <w:spacing w:after="0" w:line="240" w:lineRule="auto"/>
      </w:pPr>
      <w:r>
        <w:separator/>
      </w:r>
    </w:p>
  </w:footnote>
  <w:footnote w:type="continuationSeparator" w:id="0">
    <w:p w14:paraId="5DDEA944" w14:textId="77777777" w:rsidR="00680717" w:rsidRDefault="00680717"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A17" w14:textId="0584E978"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AA7332">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FA227A">
      <w:rPr>
        <w:rFonts w:ascii="Times New Roman" w:hAnsi="Times New Roman" w:cs="Times New Roman"/>
        <w:b/>
        <w:sz w:val="24"/>
        <w:szCs w:val="24"/>
      </w:rPr>
      <w:t>3</w:t>
    </w:r>
    <w:r w:rsidR="00FB7DB7" w:rsidRPr="009044F5">
      <w:rPr>
        <w:rFonts w:ascii="Times New Roman" w:hAnsi="Times New Roman" w:cs="Times New Roman"/>
        <w:b/>
        <w:sz w:val="24"/>
        <w:szCs w:val="24"/>
      </w:rPr>
      <w:t>-</w:t>
    </w:r>
    <w:r w:rsidR="00A7161B">
      <w:rPr>
        <w:rFonts w:ascii="Times New Roman" w:hAnsi="Times New Roman" w:cs="Times New Roman"/>
        <w:b/>
        <w:sz w:val="24"/>
        <w:szCs w:val="24"/>
      </w:rPr>
      <w:t>521</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AA7332">
      <w:rPr>
        <w:rFonts w:ascii="Times New Roman" w:hAnsi="Times New Roman" w:cs="Times New Roman"/>
        <w:b/>
        <w:sz w:val="24"/>
        <w:szCs w:val="24"/>
      </w:rPr>
      <w:t xml:space="preserve">MSTU ASSESSMENT STUDY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DC0B6E"/>
    <w:multiLevelType w:val="hybridMultilevel"/>
    <w:tmpl w:val="767272B6"/>
    <w:lvl w:ilvl="0" w:tplc="3D484A2E">
      <w:start w:val="1"/>
      <w:numFmt w:val="upperLetter"/>
      <w:lvlText w:val="%1."/>
      <w:lvlJc w:val="left"/>
      <w:pPr>
        <w:ind w:left="56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1" w:tplc="5388F3A6">
      <w:numFmt w:val="bullet"/>
      <w:lvlText w:val="•"/>
      <w:lvlJc w:val="left"/>
      <w:pPr>
        <w:ind w:left="915" w:hanging="341"/>
      </w:pPr>
      <w:rPr>
        <w:rFonts w:ascii="Arial" w:eastAsia="Arial" w:hAnsi="Arial" w:cs="Arial" w:hint="default"/>
        <w:b w:val="0"/>
        <w:bCs w:val="0"/>
        <w:i w:val="0"/>
        <w:iCs w:val="0"/>
        <w:w w:val="100"/>
        <w:sz w:val="24"/>
        <w:szCs w:val="24"/>
        <w:lang w:val="en-US" w:eastAsia="en-US" w:bidi="ar-SA"/>
      </w:rPr>
    </w:lvl>
    <w:lvl w:ilvl="2" w:tplc="C674DED0">
      <w:numFmt w:val="bullet"/>
      <w:lvlText w:val="•"/>
      <w:lvlJc w:val="left"/>
      <w:pPr>
        <w:ind w:left="2004" w:hanging="341"/>
      </w:pPr>
      <w:rPr>
        <w:rFonts w:hint="default"/>
        <w:lang w:val="en-US" w:eastAsia="en-US" w:bidi="ar-SA"/>
      </w:rPr>
    </w:lvl>
    <w:lvl w:ilvl="3" w:tplc="5EF08FF0">
      <w:numFmt w:val="bullet"/>
      <w:lvlText w:val="•"/>
      <w:lvlJc w:val="left"/>
      <w:pPr>
        <w:ind w:left="3088" w:hanging="341"/>
      </w:pPr>
      <w:rPr>
        <w:rFonts w:hint="default"/>
        <w:lang w:val="en-US" w:eastAsia="en-US" w:bidi="ar-SA"/>
      </w:rPr>
    </w:lvl>
    <w:lvl w:ilvl="4" w:tplc="95A46338">
      <w:numFmt w:val="bullet"/>
      <w:lvlText w:val="•"/>
      <w:lvlJc w:val="left"/>
      <w:pPr>
        <w:ind w:left="4173" w:hanging="341"/>
      </w:pPr>
      <w:rPr>
        <w:rFonts w:hint="default"/>
        <w:lang w:val="en-US" w:eastAsia="en-US" w:bidi="ar-SA"/>
      </w:rPr>
    </w:lvl>
    <w:lvl w:ilvl="5" w:tplc="D2B27A7E">
      <w:numFmt w:val="bullet"/>
      <w:lvlText w:val="•"/>
      <w:lvlJc w:val="left"/>
      <w:pPr>
        <w:ind w:left="5257" w:hanging="341"/>
      </w:pPr>
      <w:rPr>
        <w:rFonts w:hint="default"/>
        <w:lang w:val="en-US" w:eastAsia="en-US" w:bidi="ar-SA"/>
      </w:rPr>
    </w:lvl>
    <w:lvl w:ilvl="6" w:tplc="C7F48A1C">
      <w:numFmt w:val="bullet"/>
      <w:lvlText w:val="•"/>
      <w:lvlJc w:val="left"/>
      <w:pPr>
        <w:ind w:left="6342" w:hanging="341"/>
      </w:pPr>
      <w:rPr>
        <w:rFonts w:hint="default"/>
        <w:lang w:val="en-US" w:eastAsia="en-US" w:bidi="ar-SA"/>
      </w:rPr>
    </w:lvl>
    <w:lvl w:ilvl="7" w:tplc="DE3C2B8A">
      <w:numFmt w:val="bullet"/>
      <w:lvlText w:val="•"/>
      <w:lvlJc w:val="left"/>
      <w:pPr>
        <w:ind w:left="7426" w:hanging="341"/>
      </w:pPr>
      <w:rPr>
        <w:rFonts w:hint="default"/>
        <w:lang w:val="en-US" w:eastAsia="en-US" w:bidi="ar-SA"/>
      </w:rPr>
    </w:lvl>
    <w:lvl w:ilvl="8" w:tplc="C6B6B2A4">
      <w:numFmt w:val="bullet"/>
      <w:lvlText w:val="•"/>
      <w:lvlJc w:val="left"/>
      <w:pPr>
        <w:ind w:left="8511" w:hanging="341"/>
      </w:pPr>
      <w:rPr>
        <w:rFonts w:hint="default"/>
        <w:lang w:val="en-US" w:eastAsia="en-US" w:bidi="ar-SA"/>
      </w:r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FA11D9"/>
    <w:multiLevelType w:val="hybridMultilevel"/>
    <w:tmpl w:val="E5CA03EC"/>
    <w:lvl w:ilvl="0" w:tplc="C67C117E">
      <w:start w:val="1"/>
      <w:numFmt w:val="lowerLetter"/>
      <w:lvlText w:val="%1."/>
      <w:lvlJc w:val="left"/>
      <w:pPr>
        <w:ind w:left="1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E0A384C">
      <w:numFmt w:val="bullet"/>
      <w:lvlText w:val="•"/>
      <w:lvlJc w:val="left"/>
      <w:pPr>
        <w:ind w:left="2220" w:hanging="360"/>
      </w:pPr>
      <w:rPr>
        <w:rFonts w:hint="default"/>
        <w:lang w:val="en-US" w:eastAsia="en-US" w:bidi="ar-SA"/>
      </w:rPr>
    </w:lvl>
    <w:lvl w:ilvl="2" w:tplc="16203584">
      <w:numFmt w:val="bullet"/>
      <w:lvlText w:val="•"/>
      <w:lvlJc w:val="left"/>
      <w:pPr>
        <w:ind w:left="3160" w:hanging="360"/>
      </w:pPr>
      <w:rPr>
        <w:rFonts w:hint="default"/>
        <w:lang w:val="en-US" w:eastAsia="en-US" w:bidi="ar-SA"/>
      </w:rPr>
    </w:lvl>
    <w:lvl w:ilvl="3" w:tplc="71F67F96">
      <w:numFmt w:val="bullet"/>
      <w:lvlText w:val="•"/>
      <w:lvlJc w:val="left"/>
      <w:pPr>
        <w:ind w:left="4100" w:hanging="360"/>
      </w:pPr>
      <w:rPr>
        <w:rFonts w:hint="default"/>
        <w:lang w:val="en-US" w:eastAsia="en-US" w:bidi="ar-SA"/>
      </w:rPr>
    </w:lvl>
    <w:lvl w:ilvl="4" w:tplc="0E1A48D8">
      <w:numFmt w:val="bullet"/>
      <w:lvlText w:val="•"/>
      <w:lvlJc w:val="left"/>
      <w:pPr>
        <w:ind w:left="5040" w:hanging="360"/>
      </w:pPr>
      <w:rPr>
        <w:rFonts w:hint="default"/>
        <w:lang w:val="en-US" w:eastAsia="en-US" w:bidi="ar-SA"/>
      </w:rPr>
    </w:lvl>
    <w:lvl w:ilvl="5" w:tplc="F4F02B90">
      <w:numFmt w:val="bullet"/>
      <w:lvlText w:val="•"/>
      <w:lvlJc w:val="left"/>
      <w:pPr>
        <w:ind w:left="5980" w:hanging="360"/>
      </w:pPr>
      <w:rPr>
        <w:rFonts w:hint="default"/>
        <w:lang w:val="en-US" w:eastAsia="en-US" w:bidi="ar-SA"/>
      </w:rPr>
    </w:lvl>
    <w:lvl w:ilvl="6" w:tplc="AE86B524">
      <w:numFmt w:val="bullet"/>
      <w:lvlText w:val="•"/>
      <w:lvlJc w:val="left"/>
      <w:pPr>
        <w:ind w:left="6920" w:hanging="360"/>
      </w:pPr>
      <w:rPr>
        <w:rFonts w:hint="default"/>
        <w:lang w:val="en-US" w:eastAsia="en-US" w:bidi="ar-SA"/>
      </w:rPr>
    </w:lvl>
    <w:lvl w:ilvl="7" w:tplc="BE66F124">
      <w:numFmt w:val="bullet"/>
      <w:lvlText w:val="•"/>
      <w:lvlJc w:val="left"/>
      <w:pPr>
        <w:ind w:left="7860" w:hanging="360"/>
      </w:pPr>
      <w:rPr>
        <w:rFonts w:hint="default"/>
        <w:lang w:val="en-US" w:eastAsia="en-US" w:bidi="ar-SA"/>
      </w:rPr>
    </w:lvl>
    <w:lvl w:ilvl="8" w:tplc="AC2A61F8">
      <w:numFmt w:val="bullet"/>
      <w:lvlText w:val="•"/>
      <w:lvlJc w:val="left"/>
      <w:pPr>
        <w:ind w:left="8800" w:hanging="360"/>
      </w:pPr>
      <w:rPr>
        <w:rFonts w:hint="default"/>
        <w:lang w:val="en-US" w:eastAsia="en-US" w:bidi="ar-SA"/>
      </w:rPr>
    </w:lvl>
  </w:abstractNum>
  <w:abstractNum w:abstractNumId="8"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8"/>
  </w:num>
  <w:num w:numId="5">
    <w:abstractNumId w:val="1"/>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F4shEwjVLJxvOoZXs1Uvx9CAQemIvD6O++A4qssL2eSmqKbPhyS0RAa9cwbN48wJvyKug7wEH+LebFNRkYpfUw==" w:salt="ZOqg5joAmS353yqK0xnb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1507"/>
    <w:rsid w:val="000509A5"/>
    <w:rsid w:val="00073CC8"/>
    <w:rsid w:val="00087D1A"/>
    <w:rsid w:val="000B2902"/>
    <w:rsid w:val="000C0692"/>
    <w:rsid w:val="000D584F"/>
    <w:rsid w:val="00145C43"/>
    <w:rsid w:val="001931D2"/>
    <w:rsid w:val="001D43E3"/>
    <w:rsid w:val="001E070E"/>
    <w:rsid w:val="001E1FC6"/>
    <w:rsid w:val="001F7C6E"/>
    <w:rsid w:val="00220B79"/>
    <w:rsid w:val="002322BC"/>
    <w:rsid w:val="00234C76"/>
    <w:rsid w:val="00272F11"/>
    <w:rsid w:val="002A167D"/>
    <w:rsid w:val="002C7734"/>
    <w:rsid w:val="002D1FE4"/>
    <w:rsid w:val="00316E0A"/>
    <w:rsid w:val="00331C60"/>
    <w:rsid w:val="00390A86"/>
    <w:rsid w:val="003C0A8C"/>
    <w:rsid w:val="00414566"/>
    <w:rsid w:val="00422182"/>
    <w:rsid w:val="00442B64"/>
    <w:rsid w:val="004430D4"/>
    <w:rsid w:val="00445715"/>
    <w:rsid w:val="00450C9F"/>
    <w:rsid w:val="004642AC"/>
    <w:rsid w:val="004E5DDD"/>
    <w:rsid w:val="005018A8"/>
    <w:rsid w:val="00506F86"/>
    <w:rsid w:val="00512D2A"/>
    <w:rsid w:val="00520730"/>
    <w:rsid w:val="00556C8F"/>
    <w:rsid w:val="0056144E"/>
    <w:rsid w:val="005D2247"/>
    <w:rsid w:val="00617C6A"/>
    <w:rsid w:val="00634CBB"/>
    <w:rsid w:val="006713B7"/>
    <w:rsid w:val="00677CD6"/>
    <w:rsid w:val="00680067"/>
    <w:rsid w:val="00680717"/>
    <w:rsid w:val="006A07BB"/>
    <w:rsid w:val="006B71FD"/>
    <w:rsid w:val="006E0A6F"/>
    <w:rsid w:val="00721771"/>
    <w:rsid w:val="007826DB"/>
    <w:rsid w:val="007A037D"/>
    <w:rsid w:val="007C1731"/>
    <w:rsid w:val="007D10BF"/>
    <w:rsid w:val="007D6C56"/>
    <w:rsid w:val="007E6B7C"/>
    <w:rsid w:val="00851F56"/>
    <w:rsid w:val="0085262E"/>
    <w:rsid w:val="0085461F"/>
    <w:rsid w:val="00877D5C"/>
    <w:rsid w:val="00886664"/>
    <w:rsid w:val="009044F5"/>
    <w:rsid w:val="00926CF2"/>
    <w:rsid w:val="00936343"/>
    <w:rsid w:val="009E1F2D"/>
    <w:rsid w:val="009E4186"/>
    <w:rsid w:val="00A05B6C"/>
    <w:rsid w:val="00A06F53"/>
    <w:rsid w:val="00A07239"/>
    <w:rsid w:val="00A11573"/>
    <w:rsid w:val="00A440B6"/>
    <w:rsid w:val="00A44D7B"/>
    <w:rsid w:val="00A65A92"/>
    <w:rsid w:val="00A7161B"/>
    <w:rsid w:val="00A724C6"/>
    <w:rsid w:val="00AA4887"/>
    <w:rsid w:val="00AA4C3C"/>
    <w:rsid w:val="00AA7332"/>
    <w:rsid w:val="00AD320A"/>
    <w:rsid w:val="00AD67F6"/>
    <w:rsid w:val="00AE03B9"/>
    <w:rsid w:val="00B04043"/>
    <w:rsid w:val="00B412D2"/>
    <w:rsid w:val="00B52066"/>
    <w:rsid w:val="00B61147"/>
    <w:rsid w:val="00B91A4A"/>
    <w:rsid w:val="00BA2EC9"/>
    <w:rsid w:val="00BA7D9B"/>
    <w:rsid w:val="00BC17DB"/>
    <w:rsid w:val="00BC5995"/>
    <w:rsid w:val="00BD3109"/>
    <w:rsid w:val="00BE0209"/>
    <w:rsid w:val="00BF2E98"/>
    <w:rsid w:val="00C06C79"/>
    <w:rsid w:val="00C106B5"/>
    <w:rsid w:val="00C1201A"/>
    <w:rsid w:val="00C14725"/>
    <w:rsid w:val="00C16733"/>
    <w:rsid w:val="00C47E23"/>
    <w:rsid w:val="00C655F9"/>
    <w:rsid w:val="00C901DF"/>
    <w:rsid w:val="00C95A70"/>
    <w:rsid w:val="00CD3948"/>
    <w:rsid w:val="00CF0E5A"/>
    <w:rsid w:val="00D052C5"/>
    <w:rsid w:val="00D15B4A"/>
    <w:rsid w:val="00D53279"/>
    <w:rsid w:val="00D5350E"/>
    <w:rsid w:val="00D927C7"/>
    <w:rsid w:val="00DA3028"/>
    <w:rsid w:val="00DA3202"/>
    <w:rsid w:val="00DB262B"/>
    <w:rsid w:val="00DC2E59"/>
    <w:rsid w:val="00DD7434"/>
    <w:rsid w:val="00DD79D5"/>
    <w:rsid w:val="00E04076"/>
    <w:rsid w:val="00E05105"/>
    <w:rsid w:val="00E46FDD"/>
    <w:rsid w:val="00E75FCA"/>
    <w:rsid w:val="00E9750B"/>
    <w:rsid w:val="00EA0973"/>
    <w:rsid w:val="00EB0AE6"/>
    <w:rsid w:val="00EB13A9"/>
    <w:rsid w:val="00F11627"/>
    <w:rsid w:val="00F13387"/>
    <w:rsid w:val="00F66424"/>
    <w:rsid w:val="00F92BA0"/>
    <w:rsid w:val="00FA227A"/>
    <w:rsid w:val="00FA562D"/>
    <w:rsid w:val="00FB7DB7"/>
    <w:rsid w:val="00FC7FF2"/>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1"/>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BodyText">
    <w:name w:val="Body Text"/>
    <w:basedOn w:val="Normal"/>
    <w:link w:val="BodyTextChar"/>
    <w:uiPriority w:val="1"/>
    <w:qFormat/>
    <w:rsid w:val="00AA7332"/>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AA7332"/>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7E6B7C"/>
    <w:rPr>
      <w:b/>
      <w:bCs/>
    </w:rPr>
  </w:style>
  <w:style w:type="character" w:customStyle="1" w:styleId="CommentSubjectChar">
    <w:name w:val="Comment Subject Char"/>
    <w:basedOn w:val="CommentTextChar"/>
    <w:link w:val="CommentSubject"/>
    <w:uiPriority w:val="99"/>
    <w:semiHidden/>
    <w:rsid w:val="007E6B7C"/>
    <w:rPr>
      <w:b/>
      <w:bCs/>
      <w:sz w:val="20"/>
      <w:szCs w:val="20"/>
    </w:rPr>
  </w:style>
  <w:style w:type="paragraph" w:styleId="Revision">
    <w:name w:val="Revision"/>
    <w:hidden/>
    <w:uiPriority w:val="99"/>
    <w:semiHidden/>
    <w:rsid w:val="00AD6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6917</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4</cp:revision>
  <cp:lastPrinted>2022-12-13T17:32:00Z</cp:lastPrinted>
  <dcterms:created xsi:type="dcterms:W3CDTF">2023-01-03T18:57:00Z</dcterms:created>
  <dcterms:modified xsi:type="dcterms:W3CDTF">2023-01-03T19:02:00Z</dcterms:modified>
</cp:coreProperties>
</file>