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322E4C86" w:rsidR="00EF5966" w:rsidRPr="00CD038E" w:rsidRDefault="00EA1F05" w:rsidP="00D258A9">
      <w:pPr>
        <w:tabs>
          <w:tab w:val="left" w:pos="7020"/>
        </w:tabs>
        <w:rPr>
          <w:szCs w:val="24"/>
        </w:rPr>
      </w:pPr>
      <w:r>
        <w:rPr>
          <w:b/>
          <w:szCs w:val="24"/>
        </w:rPr>
        <w:t xml:space="preserve">SOLICTATION: </w:t>
      </w:r>
      <w:r w:rsidR="00296729">
        <w:rPr>
          <w:bCs/>
          <w:szCs w:val="24"/>
        </w:rPr>
        <w:t>On-Call Title Services</w:t>
      </w:r>
      <w:r w:rsidR="00525414" w:rsidRPr="00CD038E">
        <w:rPr>
          <w:szCs w:val="24"/>
        </w:rPr>
        <w:tab/>
      </w:r>
      <w:r w:rsidR="00C3031B">
        <w:rPr>
          <w:szCs w:val="24"/>
        </w:rPr>
        <w:tab/>
      </w:r>
      <w:r w:rsidR="00C3031B">
        <w:rPr>
          <w:szCs w:val="24"/>
        </w:rPr>
        <w:tab/>
      </w:r>
      <w:r>
        <w:rPr>
          <w:szCs w:val="24"/>
        </w:rPr>
        <w:tab/>
      </w:r>
      <w:r w:rsidR="00296729">
        <w:rPr>
          <w:szCs w:val="24"/>
        </w:rPr>
        <w:t>12/6</w:t>
      </w:r>
      <w:r w:rsidR="00C3031B">
        <w:rPr>
          <w:szCs w:val="24"/>
        </w:rPr>
        <w:t>/202</w:t>
      </w:r>
      <w:r w:rsidR="00F8073B">
        <w:rPr>
          <w:szCs w:val="24"/>
        </w:rPr>
        <w:t>2</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7A0310A" w14:textId="4357CACD" w:rsidR="00EA1F05" w:rsidRDefault="00EA1F05" w:rsidP="00296729">
      <w:pPr>
        <w:spacing w:after="160"/>
        <w:ind w:left="540" w:hanging="540"/>
        <w:jc w:val="both"/>
        <w:rPr>
          <w:snapToGrid/>
          <w:color w:val="000000"/>
          <w:szCs w:val="24"/>
        </w:rPr>
      </w:pPr>
      <w:r>
        <w:rPr>
          <w:snapToGrid/>
          <w:color w:val="000000"/>
          <w:szCs w:val="24"/>
        </w:rPr>
        <w:t xml:space="preserve">Q1.  </w:t>
      </w:r>
      <w:r w:rsidR="00296729">
        <w:rPr>
          <w:snapToGrid/>
          <w:color w:val="000000"/>
          <w:szCs w:val="24"/>
        </w:rPr>
        <w:t>The anticipated scope of work appears to be for title search services only. Will the scope include Title Commitments, Title Closings, or Title Insurance?</w:t>
      </w:r>
    </w:p>
    <w:p w14:paraId="502707AC" w14:textId="7D16D211" w:rsidR="002D4C1C" w:rsidRDefault="00EA1F05" w:rsidP="00EA1F05">
      <w:pPr>
        <w:spacing w:after="160"/>
        <w:ind w:left="540" w:hanging="540"/>
        <w:jc w:val="both"/>
        <w:rPr>
          <w:b/>
          <w:bCs/>
          <w:snapToGrid/>
          <w:color w:val="000000"/>
          <w:szCs w:val="24"/>
        </w:rPr>
      </w:pPr>
      <w:r w:rsidRPr="00EA1F05">
        <w:rPr>
          <w:b/>
          <w:bCs/>
          <w:snapToGrid/>
          <w:color w:val="000000"/>
          <w:szCs w:val="24"/>
        </w:rPr>
        <w:t>R1.</w:t>
      </w:r>
      <w:r>
        <w:rPr>
          <w:snapToGrid/>
          <w:color w:val="000000"/>
          <w:szCs w:val="24"/>
        </w:rPr>
        <w:t xml:space="preserve"> </w:t>
      </w:r>
      <w:r w:rsidR="008B5A62" w:rsidRPr="00EA1F05">
        <w:rPr>
          <w:b/>
          <w:bCs/>
          <w:snapToGrid/>
          <w:color w:val="000000"/>
          <w:szCs w:val="24"/>
        </w:rPr>
        <w:t>T</w:t>
      </w:r>
      <w:r w:rsidR="00296729">
        <w:rPr>
          <w:b/>
          <w:bCs/>
          <w:snapToGrid/>
          <w:color w:val="000000"/>
          <w:szCs w:val="24"/>
        </w:rPr>
        <w:t xml:space="preserve">itle searches only. Title closings and insurance are provided under a separate contract/vendor. </w:t>
      </w:r>
    </w:p>
    <w:p w14:paraId="6B9F4DDC" w14:textId="690B1C06" w:rsidR="00EA1F05" w:rsidRDefault="00EA1F05" w:rsidP="00EA1F05">
      <w:pPr>
        <w:spacing w:after="160"/>
        <w:ind w:left="540" w:hanging="540"/>
        <w:jc w:val="both"/>
        <w:rPr>
          <w:b/>
          <w:bCs/>
        </w:rPr>
      </w:pPr>
      <w:r>
        <w:rPr>
          <w:snapToGrid/>
          <w:color w:val="000000"/>
          <w:szCs w:val="24"/>
        </w:rPr>
        <w:t>Q2.</w:t>
      </w:r>
      <w:r w:rsidR="00296729">
        <w:rPr>
          <w:snapToGrid/>
          <w:color w:val="000000"/>
          <w:szCs w:val="24"/>
        </w:rPr>
        <w:t xml:space="preserve">   How many properties or percentage do you anticipate being residential and commercial properties? </w:t>
      </w:r>
    </w:p>
    <w:p w14:paraId="02E6CF71" w14:textId="448741B1" w:rsidR="00EA1F05" w:rsidRDefault="00EA1F05" w:rsidP="00EA1F05">
      <w:pPr>
        <w:spacing w:after="160"/>
        <w:ind w:left="540" w:hanging="540"/>
        <w:jc w:val="both"/>
        <w:rPr>
          <w:b/>
          <w:bCs/>
        </w:rPr>
      </w:pPr>
      <w:r>
        <w:rPr>
          <w:b/>
          <w:bCs/>
        </w:rPr>
        <w:t>R.2</w:t>
      </w:r>
      <w:r w:rsidR="00296729">
        <w:rPr>
          <w:b/>
          <w:bCs/>
        </w:rPr>
        <w:t xml:space="preserve">   This is unknown as it is based on projects and demands. Most may be residential properties that are needed for Right-of-Way, trail, research as needed, etc.</w:t>
      </w:r>
    </w:p>
    <w:p w14:paraId="13F00D67" w14:textId="42F40082" w:rsidR="00296729" w:rsidRPr="00A043E0" w:rsidRDefault="00296729" w:rsidP="00EA1F05">
      <w:pPr>
        <w:spacing w:after="160"/>
        <w:ind w:left="540" w:hanging="540"/>
        <w:jc w:val="both"/>
      </w:pPr>
      <w:r>
        <w:rPr>
          <w:b/>
          <w:bCs/>
        </w:rPr>
        <w:t xml:space="preserve">Q3.   </w:t>
      </w:r>
      <w:r w:rsidRPr="00A043E0">
        <w:t>What is the anticipated annual budget appropriated for the project during the initial term?</w:t>
      </w:r>
    </w:p>
    <w:p w14:paraId="25C44076" w14:textId="23E26572" w:rsidR="00296729" w:rsidRDefault="00296729" w:rsidP="00EA1F05">
      <w:pPr>
        <w:spacing w:after="160"/>
        <w:ind w:left="540" w:hanging="540"/>
        <w:jc w:val="both"/>
        <w:rPr>
          <w:b/>
          <w:bCs/>
        </w:rPr>
      </w:pPr>
      <w:r>
        <w:rPr>
          <w:b/>
          <w:bCs/>
        </w:rPr>
        <w:t xml:space="preserve">R3.    This is unknown and is dependent on projects. </w:t>
      </w:r>
    </w:p>
    <w:p w14:paraId="3F5A8A13" w14:textId="434EACA3" w:rsidR="00296729" w:rsidRPr="00A043E0" w:rsidRDefault="00296729" w:rsidP="00EA1F05">
      <w:pPr>
        <w:spacing w:after="160"/>
        <w:ind w:left="540" w:hanging="540"/>
        <w:jc w:val="both"/>
      </w:pPr>
      <w:r>
        <w:rPr>
          <w:b/>
          <w:bCs/>
        </w:rPr>
        <w:t xml:space="preserve">Q4.    </w:t>
      </w:r>
      <w:r w:rsidRPr="00A043E0">
        <w:t xml:space="preserve">It has been seen where many municipalities order a Title Commitment and never intend to order title insurance or require closing services. </w:t>
      </w:r>
    </w:p>
    <w:p w14:paraId="3C41CA66" w14:textId="44F68EAB" w:rsidR="00296729" w:rsidRDefault="00296729" w:rsidP="00EA1F05">
      <w:pPr>
        <w:spacing w:after="160"/>
        <w:ind w:left="540" w:hanging="540"/>
        <w:jc w:val="both"/>
        <w:rPr>
          <w:b/>
          <w:bCs/>
        </w:rPr>
      </w:pPr>
      <w:r>
        <w:rPr>
          <w:b/>
          <w:bCs/>
        </w:rPr>
        <w:t xml:space="preserve">R4.   See answer to Q1. </w:t>
      </w:r>
    </w:p>
    <w:p w14:paraId="41CC0B2A" w14:textId="487E5664" w:rsidR="00296729" w:rsidRPr="00A043E0" w:rsidRDefault="00296729" w:rsidP="00EA1F05">
      <w:pPr>
        <w:spacing w:after="160"/>
        <w:ind w:left="540" w:hanging="540"/>
        <w:jc w:val="both"/>
      </w:pPr>
      <w:r>
        <w:rPr>
          <w:b/>
          <w:bCs/>
        </w:rPr>
        <w:t xml:space="preserve">Q5.   </w:t>
      </w:r>
      <w:r w:rsidRPr="00A043E0">
        <w:t>Accordingly, what percentage of title requests are canceled after the title report is produced? What percentage of title reports require title insurance and closing services?</w:t>
      </w:r>
    </w:p>
    <w:p w14:paraId="31C5057B" w14:textId="5DDBC826" w:rsidR="00296729" w:rsidRDefault="00296729" w:rsidP="00EA1F05">
      <w:pPr>
        <w:spacing w:after="160"/>
        <w:ind w:left="540" w:hanging="540"/>
        <w:jc w:val="both"/>
        <w:rPr>
          <w:b/>
          <w:bCs/>
        </w:rPr>
      </w:pPr>
      <w:r>
        <w:rPr>
          <w:b/>
          <w:bCs/>
        </w:rPr>
        <w:t xml:space="preserve">R5.   See answer to Q1. These do not apply as this is for research only. </w:t>
      </w:r>
    </w:p>
    <w:p w14:paraId="539A4626" w14:textId="39527390" w:rsidR="00296729" w:rsidRPr="00A043E0" w:rsidRDefault="00296729" w:rsidP="00EA1F05">
      <w:pPr>
        <w:spacing w:after="160"/>
        <w:ind w:left="540" w:hanging="540"/>
        <w:jc w:val="both"/>
      </w:pPr>
      <w:r>
        <w:rPr>
          <w:b/>
          <w:bCs/>
        </w:rPr>
        <w:t xml:space="preserve">Q6.   </w:t>
      </w:r>
      <w:r w:rsidRPr="00A043E0">
        <w:t>According to item 2.2.3, the first update within six (6) months is free, does that apply to all products, or jut to Ownership and Encumbrances Reports?</w:t>
      </w:r>
    </w:p>
    <w:p w14:paraId="2B283B26" w14:textId="0C0BB31F" w:rsidR="00296729" w:rsidRDefault="00296729" w:rsidP="00EA1F05">
      <w:pPr>
        <w:spacing w:after="160"/>
        <w:ind w:left="540" w:hanging="540"/>
        <w:jc w:val="both"/>
        <w:rPr>
          <w:b/>
          <w:bCs/>
        </w:rPr>
      </w:pPr>
      <w:r>
        <w:rPr>
          <w:b/>
          <w:bCs/>
        </w:rPr>
        <w:t xml:space="preserve">R6.   All items/products. </w:t>
      </w:r>
    </w:p>
    <w:p w14:paraId="37E35C71" w14:textId="721B64F5" w:rsidR="00296729" w:rsidRPr="00A043E0" w:rsidRDefault="00296729" w:rsidP="00EA1F05">
      <w:pPr>
        <w:spacing w:after="160"/>
        <w:ind w:left="540" w:hanging="540"/>
        <w:jc w:val="both"/>
      </w:pPr>
      <w:r>
        <w:rPr>
          <w:b/>
          <w:bCs/>
        </w:rPr>
        <w:t xml:space="preserve">Q7. </w:t>
      </w:r>
      <w:r w:rsidR="00A043E0">
        <w:rPr>
          <w:b/>
          <w:bCs/>
        </w:rPr>
        <w:t xml:space="preserve"> </w:t>
      </w:r>
      <w:r w:rsidRPr="00A043E0">
        <w:t>According to 6.0 Delivery and Submittal Requirements, number three</w:t>
      </w:r>
      <w:r w:rsidR="00A043E0" w:rsidRPr="00A043E0">
        <w:t xml:space="preserve"> (3) – Proposed Solution, it states “</w:t>
      </w:r>
      <w:r w:rsidR="00A043E0" w:rsidRPr="00A043E0">
        <w:rPr>
          <w:i/>
          <w:iCs/>
        </w:rPr>
        <w:t>provide a concise description of the approach and process to successfully complete the work to be performed including any specific staffing or equipment resources. Multiple alternate proposals may be submitted with the same degree of detail. LIMIT PAGE COUNT.”</w:t>
      </w:r>
      <w:r w:rsidR="00A043E0" w:rsidRPr="00A043E0">
        <w:t xml:space="preserve"> Please advise as to how many pages this section allows.</w:t>
      </w:r>
    </w:p>
    <w:p w14:paraId="1DF540DC" w14:textId="3E156509" w:rsidR="004877C5" w:rsidRDefault="00A043E0" w:rsidP="004877C5">
      <w:pPr>
        <w:spacing w:after="160"/>
        <w:ind w:left="540" w:hanging="540"/>
        <w:jc w:val="both"/>
        <w:rPr>
          <w:b/>
          <w:bCs/>
        </w:rPr>
      </w:pPr>
      <w:r>
        <w:rPr>
          <w:b/>
          <w:bCs/>
        </w:rPr>
        <w:lastRenderedPageBreak/>
        <w:t xml:space="preserve">R7.  The </w:t>
      </w:r>
      <w:r w:rsidR="004877C5">
        <w:rPr>
          <w:b/>
          <w:bCs/>
        </w:rPr>
        <w:t xml:space="preserve">number of </w:t>
      </w:r>
      <w:r>
        <w:rPr>
          <w:b/>
          <w:bCs/>
        </w:rPr>
        <w:t xml:space="preserve">pages included in the Proposed Solution should be limited to the vendors detailed execution for the services requested per the services requested </w:t>
      </w:r>
      <w:r w:rsidR="004877C5">
        <w:rPr>
          <w:b/>
          <w:bCs/>
        </w:rPr>
        <w:t xml:space="preserve">as </w:t>
      </w:r>
      <w:r>
        <w:rPr>
          <w:b/>
          <w:bCs/>
        </w:rPr>
        <w:t xml:space="preserve">outlined in Exhibit A – Scope of Work. </w:t>
      </w:r>
    </w:p>
    <w:p w14:paraId="55D1DBCA" w14:textId="0796BB93" w:rsidR="004877C5" w:rsidRPr="004877C5" w:rsidRDefault="004877C5" w:rsidP="004877C5">
      <w:pPr>
        <w:spacing w:after="160"/>
        <w:ind w:left="540" w:hanging="540"/>
        <w:jc w:val="both"/>
      </w:pPr>
      <w:r>
        <w:rPr>
          <w:b/>
          <w:bCs/>
        </w:rPr>
        <w:t xml:space="preserve">Q8.   </w:t>
      </w:r>
      <w:r w:rsidRPr="004877C5">
        <w:t>Is there a certain font size we should use when submitting a response?</w:t>
      </w:r>
    </w:p>
    <w:p w14:paraId="3CA6AB9A" w14:textId="57EA1F68" w:rsidR="004877C5" w:rsidRPr="00EA1F05" w:rsidRDefault="004877C5" w:rsidP="004877C5">
      <w:pPr>
        <w:spacing w:after="160"/>
        <w:ind w:left="540" w:hanging="540"/>
        <w:jc w:val="both"/>
        <w:rPr>
          <w:b/>
          <w:bCs/>
        </w:rPr>
      </w:pPr>
      <w:r>
        <w:rPr>
          <w:b/>
          <w:bCs/>
        </w:rPr>
        <w:t xml:space="preserve">R8.   There is not a set font size required by the County for responses. However, font sizes choses for the vendors proposal should be readable to County staff. Example: if using Times New Roman, a font size of 12 should be used. </w:t>
      </w:r>
    </w:p>
    <w:p w14:paraId="2C6D366D" w14:textId="436B76EA" w:rsidR="00EA1F05" w:rsidRPr="004877C5" w:rsidRDefault="00EA1F05" w:rsidP="00EA1F05">
      <w:pPr>
        <w:pBdr>
          <w:bottom w:val="single" w:sz="6" w:space="1" w:color="auto"/>
        </w:pBdr>
        <w:spacing w:after="120"/>
        <w:rPr>
          <w:b/>
          <w:bCs/>
          <w:u w:val="single"/>
        </w:rPr>
      </w:pPr>
      <w:r w:rsidRPr="00EA1F05">
        <w:rPr>
          <w:b/>
          <w:bCs/>
          <w:u w:val="single"/>
        </w:rPr>
        <w:t>ADDITIONAL INFORMATION</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2"/>
      <w:footerReference w:type="default" r:id="rId13"/>
      <w:headerReference w:type="first" r:id="rId14"/>
      <w:footerReference w:type="first" r:id="rId15"/>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4B895582" w:rsidR="0069382C" w:rsidRPr="00EA1F05" w:rsidRDefault="0069382C" w:rsidP="0069382C">
    <w:pPr>
      <w:pStyle w:val="Header"/>
      <w:tabs>
        <w:tab w:val="clear" w:pos="8640"/>
        <w:tab w:val="right" w:pos="9900"/>
      </w:tabs>
      <w:rPr>
        <w:b/>
        <w:bCs/>
      </w:rPr>
    </w:pPr>
    <w:r w:rsidRPr="00EA1F05">
      <w:rPr>
        <w:b/>
        <w:bCs/>
      </w:rPr>
      <w:t xml:space="preserve">ADDENDUM NO. </w:t>
    </w:r>
    <w:r w:rsidR="00296729">
      <w:rPr>
        <w:b/>
        <w:bCs/>
      </w:rPr>
      <w:t>2</w:t>
    </w:r>
    <w:r w:rsidRPr="00EA1F05">
      <w:rPr>
        <w:b/>
        <w:bCs/>
      </w:rPr>
      <w:tab/>
    </w:r>
    <w:r w:rsidRPr="00EA1F05">
      <w:rPr>
        <w:b/>
        <w:bCs/>
      </w:rPr>
      <w:tab/>
    </w:r>
    <w:r w:rsidR="00EA1F05" w:rsidRPr="00EA1F05">
      <w:rPr>
        <w:b/>
        <w:bCs/>
      </w:rPr>
      <w:t>2</w:t>
    </w:r>
    <w:r w:rsidR="009152CD">
      <w:rPr>
        <w:b/>
        <w:bCs/>
      </w:rPr>
      <w:t>3</w:t>
    </w:r>
    <w:r w:rsidR="00EA1F05" w:rsidRPr="00EA1F05">
      <w:rPr>
        <w:b/>
        <w:bCs/>
      </w:rPr>
      <w:t>-</w:t>
    </w:r>
    <w:r w:rsidR="00296729">
      <w:rPr>
        <w:b/>
        <w:bCs/>
      </w:rPr>
      <w:t>514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5"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9397081">
    <w:abstractNumId w:val="0"/>
  </w:num>
  <w:num w:numId="2" w16cid:durableId="1044720356">
    <w:abstractNumId w:val="4"/>
  </w:num>
  <w:num w:numId="3" w16cid:durableId="1777796992">
    <w:abstractNumId w:val="3"/>
  </w:num>
  <w:num w:numId="4" w16cid:durableId="288895455">
    <w:abstractNumId w:val="5"/>
  </w:num>
  <w:num w:numId="5" w16cid:durableId="1857035753">
    <w:abstractNumId w:val="1"/>
  </w:num>
  <w:num w:numId="6" w16cid:durableId="1896429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qGha8oovDMn/mH0wXONtHcU4H6u595ik3Uxsm40PxW0CQ32veqtoQ9i+8AP5QEtnxDyuUAXk+vvMIReSpkrsQ==" w:salt="C5J7os7/H6i14WEQcmryP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96729"/>
    <w:rsid w:val="002B2528"/>
    <w:rsid w:val="002D369E"/>
    <w:rsid w:val="002D4C1C"/>
    <w:rsid w:val="002E2E2C"/>
    <w:rsid w:val="002F3B18"/>
    <w:rsid w:val="003016A9"/>
    <w:rsid w:val="00330218"/>
    <w:rsid w:val="00345D8F"/>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26BCD"/>
    <w:rsid w:val="004608E6"/>
    <w:rsid w:val="00464CAE"/>
    <w:rsid w:val="0048032D"/>
    <w:rsid w:val="004877C5"/>
    <w:rsid w:val="004B1918"/>
    <w:rsid w:val="004C3C70"/>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4276A"/>
    <w:rsid w:val="00653049"/>
    <w:rsid w:val="006564E6"/>
    <w:rsid w:val="00660CA2"/>
    <w:rsid w:val="006657A8"/>
    <w:rsid w:val="006725EC"/>
    <w:rsid w:val="0069382C"/>
    <w:rsid w:val="006D745E"/>
    <w:rsid w:val="00706554"/>
    <w:rsid w:val="00707723"/>
    <w:rsid w:val="00710E05"/>
    <w:rsid w:val="007124B6"/>
    <w:rsid w:val="007368C3"/>
    <w:rsid w:val="00783163"/>
    <w:rsid w:val="00785DA3"/>
    <w:rsid w:val="007A5299"/>
    <w:rsid w:val="007D57F2"/>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32678"/>
    <w:rsid w:val="00933424"/>
    <w:rsid w:val="00954EAB"/>
    <w:rsid w:val="00992C79"/>
    <w:rsid w:val="00997447"/>
    <w:rsid w:val="009A5699"/>
    <w:rsid w:val="009A68A8"/>
    <w:rsid w:val="009D2D83"/>
    <w:rsid w:val="009D66F5"/>
    <w:rsid w:val="009E2A73"/>
    <w:rsid w:val="009E4371"/>
    <w:rsid w:val="009F6C19"/>
    <w:rsid w:val="00A043E0"/>
    <w:rsid w:val="00A07B66"/>
    <w:rsid w:val="00A2718B"/>
    <w:rsid w:val="00A32AF0"/>
    <w:rsid w:val="00A34AFE"/>
    <w:rsid w:val="00A5510B"/>
    <w:rsid w:val="00A6185C"/>
    <w:rsid w:val="00A72F3F"/>
    <w:rsid w:val="00A87373"/>
    <w:rsid w:val="00A93012"/>
    <w:rsid w:val="00AA0309"/>
    <w:rsid w:val="00AA2A5A"/>
    <w:rsid w:val="00AD4A23"/>
    <w:rsid w:val="00AE7A18"/>
    <w:rsid w:val="00B06370"/>
    <w:rsid w:val="00B07A7F"/>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4BBE"/>
    <w:rsid w:val="00C65E0D"/>
    <w:rsid w:val="00C66A0C"/>
    <w:rsid w:val="00C83188"/>
    <w:rsid w:val="00C95E9D"/>
    <w:rsid w:val="00CA1A27"/>
    <w:rsid w:val="00CB1B38"/>
    <w:rsid w:val="00CC306A"/>
    <w:rsid w:val="00CC4FF2"/>
    <w:rsid w:val="00CD038E"/>
    <w:rsid w:val="00CE0010"/>
    <w:rsid w:val="00CF68E6"/>
    <w:rsid w:val="00D01ADF"/>
    <w:rsid w:val="00D20816"/>
    <w:rsid w:val="00D258A9"/>
    <w:rsid w:val="00D4336C"/>
    <w:rsid w:val="00D454B6"/>
    <w:rsid w:val="00DB7FA9"/>
    <w:rsid w:val="00DC457D"/>
    <w:rsid w:val="00DC68A5"/>
    <w:rsid w:val="00DD2371"/>
    <w:rsid w:val="00DD4532"/>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2.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3.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079FE6-5988-4B42-9D53-8DBE9116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Munday, Amy</cp:lastModifiedBy>
  <cp:revision>2</cp:revision>
  <cp:lastPrinted>2020-04-01T15:04:00Z</cp:lastPrinted>
  <dcterms:created xsi:type="dcterms:W3CDTF">2022-12-06T14:23:00Z</dcterms:created>
  <dcterms:modified xsi:type="dcterms:W3CDTF">2022-12-06T14:23:00Z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