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3257F27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774E0">
        <w:rPr>
          <w:bCs/>
          <w:szCs w:val="24"/>
        </w:rPr>
        <w:t>County Medical Plan for Employees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2774E0">
        <w:rPr>
          <w:szCs w:val="24"/>
        </w:rPr>
        <w:t>1/30/2023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4399A10E" w:rsidR="00EA1F05" w:rsidRDefault="00EA1F05" w:rsidP="002774E0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Q1.  W</w:t>
      </w:r>
      <w:r w:rsidR="002774E0">
        <w:rPr>
          <w:snapToGrid/>
          <w:color w:val="000000"/>
          <w:szCs w:val="24"/>
        </w:rPr>
        <w:t xml:space="preserve">ill the County be open to a proposal with a narrow network, or a proposal with both a narrow network and a broader network plan administered by the same ASO provider? </w:t>
      </w:r>
    </w:p>
    <w:p w14:paraId="02E6CF71" w14:textId="092A550E" w:rsidR="00EA1F05" w:rsidRPr="002774E0" w:rsidRDefault="00EA1F05" w:rsidP="002774E0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2774E0">
        <w:rPr>
          <w:b/>
          <w:bCs/>
          <w:snapToGrid/>
          <w:color w:val="000000"/>
          <w:szCs w:val="24"/>
        </w:rPr>
        <w:t xml:space="preserve">Proposal must meet the requirements under the Plan Design and Network Services of the Exhibit A – Scope of Work. </w:t>
      </w:r>
    </w:p>
    <w:p w14:paraId="2C6D366D" w14:textId="479319BE" w:rsidR="00EA1F05" w:rsidRPr="002774E0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80D826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774E0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2774E0">
      <w:rPr>
        <w:b/>
        <w:bCs/>
      </w:rPr>
      <w:t>500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865872">
    <w:abstractNumId w:val="0"/>
  </w:num>
  <w:num w:numId="2" w16cid:durableId="960499284">
    <w:abstractNumId w:val="4"/>
  </w:num>
  <w:num w:numId="3" w16cid:durableId="172646121">
    <w:abstractNumId w:val="3"/>
  </w:num>
  <w:num w:numId="4" w16cid:durableId="1620523659">
    <w:abstractNumId w:val="5"/>
  </w:num>
  <w:num w:numId="5" w16cid:durableId="1617445710">
    <w:abstractNumId w:val="1"/>
  </w:num>
  <w:num w:numId="6" w16cid:durableId="200350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+DWG2hFRTuC7H1fZbHyi4DYqBinHLuXpvptme56ArweKwqe2+oZapD8VpSXGYxIhpmAjDNeiHjnvTtNguEnA==" w:salt="5yyq+j6XdTplegSNc0tMu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774E0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92EF7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2023-01-30T17:11:00Z</dcterms:created>
  <dcterms:modified xsi:type="dcterms:W3CDTF">2023-01-30T17:11:00Z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