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757BFF81" w14:textId="77777777" w:rsidR="00EA3C15" w:rsidRDefault="00EA3C15" w:rsidP="00D258A9">
      <w:pPr>
        <w:tabs>
          <w:tab w:val="left" w:pos="7020"/>
        </w:tabs>
        <w:rPr>
          <w:b/>
          <w:szCs w:val="24"/>
        </w:rPr>
      </w:pPr>
    </w:p>
    <w:p w14:paraId="5E2E8274" w14:textId="310907C0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CA0EA8">
        <w:rPr>
          <w:bCs/>
          <w:szCs w:val="24"/>
        </w:rPr>
        <w:t>Fire Station 14 Communication Tower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EA3C15" w:rsidRPr="00EA3C15">
        <w:rPr>
          <w:szCs w:val="24"/>
        </w:rPr>
        <w:t>01</w:t>
      </w:r>
      <w:r w:rsidR="00C3031B" w:rsidRPr="00EA3C15">
        <w:rPr>
          <w:szCs w:val="24"/>
        </w:rPr>
        <w:t>/</w:t>
      </w:r>
      <w:r w:rsidR="00670B2E">
        <w:rPr>
          <w:szCs w:val="24"/>
        </w:rPr>
        <w:t>2</w:t>
      </w:r>
      <w:r w:rsidR="00A83C53">
        <w:rPr>
          <w:szCs w:val="24"/>
        </w:rPr>
        <w:t>4</w:t>
      </w:r>
      <w:r w:rsidR="00C3031B" w:rsidRPr="00EA3C15">
        <w:rPr>
          <w:szCs w:val="24"/>
        </w:rPr>
        <w:t>/202</w:t>
      </w:r>
      <w:r w:rsidR="000B6398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2BEB79BB" w14:textId="77777777" w:rsidR="00F71767" w:rsidRPr="00F71767" w:rsidRDefault="00F71767" w:rsidP="00F71767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F71767">
        <w:rPr>
          <w:b/>
          <w:bCs/>
          <w:u w:val="single"/>
        </w:rPr>
        <w:t xml:space="preserve">CHANGES TO CURRENT BID DOCUMENT: </w:t>
      </w:r>
    </w:p>
    <w:p w14:paraId="652FDB4C" w14:textId="607F1EA3" w:rsidR="00B60E88" w:rsidRDefault="00271D07" w:rsidP="00F71767">
      <w:pPr>
        <w:pStyle w:val="Default"/>
        <w:tabs>
          <w:tab w:val="left" w:pos="360"/>
        </w:tabs>
        <w:spacing w:after="240"/>
      </w:pPr>
      <w:r w:rsidRPr="008E5F15">
        <w:t xml:space="preserve">THIS </w:t>
      </w:r>
      <w:r w:rsidR="00670B2E">
        <w:t xml:space="preserve">ADDENDA CHANGES </w:t>
      </w:r>
      <w:r w:rsidR="00670B2E" w:rsidRPr="00957CB4">
        <w:rPr>
          <w:b/>
          <w:bCs/>
        </w:rPr>
        <w:t>THE LAST DAY TO ASK QUESTIONS FROM 01/20/2023 TO 02/03/2023</w:t>
      </w:r>
      <w:r w:rsidR="00670B2E">
        <w:t xml:space="preserve"> AND CHANGES </w:t>
      </w:r>
      <w:r w:rsidR="00670B2E" w:rsidRPr="00957CB4">
        <w:rPr>
          <w:b/>
          <w:bCs/>
        </w:rPr>
        <w:t>THE CLOSING DATE FROM 01/31/2023 TO 02/</w:t>
      </w:r>
      <w:r w:rsidR="00360923">
        <w:rPr>
          <w:b/>
          <w:bCs/>
        </w:rPr>
        <w:t>14</w:t>
      </w:r>
      <w:r w:rsidR="00670B2E" w:rsidRPr="00957CB4">
        <w:rPr>
          <w:b/>
          <w:bCs/>
        </w:rPr>
        <w:t>/2023.</w:t>
      </w:r>
      <w:r w:rsidR="00670B2E">
        <w:t xml:space="preserve"> 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16787040" w:rsidR="00EA1F05" w:rsidRPr="0035178A" w:rsidRDefault="00EA1F05" w:rsidP="00CA0EA8">
      <w:pPr>
        <w:spacing w:after="160"/>
        <w:ind w:left="547" w:hanging="547"/>
        <w:jc w:val="both"/>
        <w:rPr>
          <w:snapToGrid/>
          <w:color w:val="000000"/>
          <w:szCs w:val="24"/>
        </w:rPr>
      </w:pPr>
      <w:r w:rsidRPr="0035178A">
        <w:rPr>
          <w:snapToGrid/>
          <w:color w:val="000000"/>
          <w:szCs w:val="24"/>
        </w:rPr>
        <w:t>Q</w:t>
      </w:r>
      <w:r w:rsidR="007B000E">
        <w:rPr>
          <w:snapToGrid/>
          <w:color w:val="000000"/>
          <w:szCs w:val="24"/>
        </w:rPr>
        <w:t>22</w:t>
      </w:r>
      <w:r w:rsidRPr="0035178A">
        <w:rPr>
          <w:snapToGrid/>
          <w:color w:val="000000"/>
          <w:szCs w:val="24"/>
        </w:rPr>
        <w:t xml:space="preserve">.  </w:t>
      </w:r>
      <w:r w:rsidR="007B000E">
        <w:rPr>
          <w:snapToGrid/>
          <w:color w:val="000000"/>
          <w:szCs w:val="24"/>
        </w:rPr>
        <w:t>Will the County consider any modifications of the General Terms and Conditions?</w:t>
      </w:r>
    </w:p>
    <w:p w14:paraId="502707AC" w14:textId="4FDC555B" w:rsidR="002D4C1C" w:rsidRDefault="00EA1F05" w:rsidP="00EA1F05">
      <w:pPr>
        <w:spacing w:after="160"/>
        <w:ind w:left="540" w:hanging="540"/>
        <w:jc w:val="both"/>
        <w:rPr>
          <w:snapToGrid/>
          <w:color w:val="000000"/>
          <w:szCs w:val="24"/>
        </w:rPr>
      </w:pPr>
      <w:r w:rsidRPr="0035178A">
        <w:rPr>
          <w:snapToGrid/>
          <w:color w:val="000000"/>
          <w:szCs w:val="24"/>
        </w:rPr>
        <w:t>R</w:t>
      </w:r>
      <w:r w:rsidR="007B000E">
        <w:rPr>
          <w:snapToGrid/>
          <w:color w:val="000000"/>
          <w:szCs w:val="24"/>
        </w:rPr>
        <w:t>22</w:t>
      </w:r>
      <w:r w:rsidRPr="0035178A">
        <w:rPr>
          <w:snapToGrid/>
          <w:color w:val="000000"/>
          <w:szCs w:val="24"/>
        </w:rPr>
        <w:t xml:space="preserve">.   </w:t>
      </w:r>
      <w:r w:rsidR="007B000E">
        <w:rPr>
          <w:snapToGrid/>
          <w:color w:val="000000"/>
          <w:szCs w:val="24"/>
        </w:rPr>
        <w:t>No, modifications to the General Terms and Conditions will not be accepted.</w:t>
      </w:r>
    </w:p>
    <w:p w14:paraId="55A357D7" w14:textId="03F459FC" w:rsidR="007B000E" w:rsidRPr="00F71767" w:rsidRDefault="007B000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>
        <w:rPr>
          <w:snapToGrid/>
          <w:color w:val="000000"/>
          <w:szCs w:val="24"/>
        </w:rPr>
        <w:t>Q23.</w:t>
      </w:r>
      <w:r>
        <w:rPr>
          <w:snapToGrid/>
          <w:color w:val="000000"/>
          <w:szCs w:val="24"/>
        </w:rPr>
        <w:tab/>
        <w:t xml:space="preserve">Will </w:t>
      </w:r>
      <w:r w:rsidRPr="00F71767">
        <w:rPr>
          <w:snapToGrid/>
          <w:color w:val="000000" w:themeColor="text1"/>
          <w:szCs w:val="24"/>
        </w:rPr>
        <w:t>the County provide the proper antenna loading details for the new tower?</w:t>
      </w:r>
    </w:p>
    <w:p w14:paraId="0294ECF0" w14:textId="21971FF5" w:rsidR="007B000E" w:rsidRPr="00F71767" w:rsidRDefault="007B000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 w:rsidRPr="00F71767">
        <w:rPr>
          <w:snapToGrid/>
          <w:color w:val="000000" w:themeColor="text1"/>
          <w:szCs w:val="24"/>
        </w:rPr>
        <w:t>R23.</w:t>
      </w:r>
      <w:r w:rsidRPr="00F71767">
        <w:rPr>
          <w:snapToGrid/>
          <w:color w:val="000000" w:themeColor="text1"/>
          <w:szCs w:val="24"/>
        </w:rPr>
        <w:tab/>
      </w:r>
      <w:r w:rsidR="00E35064" w:rsidRPr="00F71767">
        <w:rPr>
          <w:snapToGrid/>
          <w:color w:val="000000" w:themeColor="text1"/>
          <w:szCs w:val="24"/>
        </w:rPr>
        <w:t>Provided in Addendum 1 using the same antennas on the Existing Umatilla site</w:t>
      </w:r>
      <w:r w:rsidR="00F71767" w:rsidRPr="00F71767">
        <w:rPr>
          <w:snapToGrid/>
          <w:color w:val="000000" w:themeColor="text1"/>
          <w:szCs w:val="24"/>
        </w:rPr>
        <w:t xml:space="preserve">, </w:t>
      </w:r>
      <w:r w:rsidR="00E35064" w:rsidRPr="00F71767">
        <w:rPr>
          <w:snapToGrid/>
          <w:color w:val="000000" w:themeColor="text1"/>
          <w:szCs w:val="24"/>
        </w:rPr>
        <w:t>Antenna loading at the top.  Microwave dishes and height was provided in the License provided.</w:t>
      </w:r>
    </w:p>
    <w:p w14:paraId="4B68377B" w14:textId="0DFD9972" w:rsidR="007B000E" w:rsidRPr="00F71767" w:rsidRDefault="007B000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>
        <w:rPr>
          <w:snapToGrid/>
          <w:color w:val="000000"/>
          <w:szCs w:val="24"/>
        </w:rPr>
        <w:t>Q24.</w:t>
      </w:r>
      <w:r>
        <w:rPr>
          <w:snapToGrid/>
          <w:color w:val="000000"/>
          <w:szCs w:val="24"/>
        </w:rPr>
        <w:tab/>
        <w:t xml:space="preserve">Can the </w:t>
      </w:r>
      <w:r w:rsidRPr="00F71767">
        <w:rPr>
          <w:snapToGrid/>
          <w:color w:val="000000" w:themeColor="text1"/>
          <w:szCs w:val="24"/>
        </w:rPr>
        <w:t>County provide the dimensions of the compound for the new site?</w:t>
      </w:r>
    </w:p>
    <w:p w14:paraId="6D3C2DBB" w14:textId="29528AFE" w:rsidR="007B000E" w:rsidRPr="00F71767" w:rsidRDefault="007B000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 w:rsidRPr="00F71767">
        <w:rPr>
          <w:snapToGrid/>
          <w:color w:val="000000" w:themeColor="text1"/>
          <w:szCs w:val="24"/>
        </w:rPr>
        <w:t>R24.</w:t>
      </w:r>
      <w:r w:rsidRPr="00F71767">
        <w:rPr>
          <w:snapToGrid/>
          <w:color w:val="000000" w:themeColor="text1"/>
          <w:szCs w:val="24"/>
        </w:rPr>
        <w:tab/>
      </w:r>
      <w:r w:rsidR="00E35064" w:rsidRPr="00F71767">
        <w:rPr>
          <w:snapToGrid/>
          <w:color w:val="000000" w:themeColor="text1"/>
          <w:szCs w:val="24"/>
        </w:rPr>
        <w:t>See site plan provided for Station 14.</w:t>
      </w:r>
    </w:p>
    <w:p w14:paraId="3F288E2B" w14:textId="426416B6" w:rsidR="007B000E" w:rsidRPr="00F71767" w:rsidRDefault="007B000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 w:rsidRPr="00F71767">
        <w:rPr>
          <w:snapToGrid/>
          <w:color w:val="000000" w:themeColor="text1"/>
          <w:szCs w:val="24"/>
        </w:rPr>
        <w:t>Q25.</w:t>
      </w:r>
      <w:r w:rsidRPr="00F71767">
        <w:rPr>
          <w:snapToGrid/>
          <w:color w:val="000000" w:themeColor="text1"/>
          <w:szCs w:val="24"/>
        </w:rPr>
        <w:tab/>
        <w:t xml:space="preserve">Please clarify the response to Addenda 1’s R11.  Is the County providing all new antennas, coax, </w:t>
      </w:r>
      <w:proofErr w:type="gramStart"/>
      <w:r w:rsidRPr="00F71767">
        <w:rPr>
          <w:snapToGrid/>
          <w:color w:val="000000" w:themeColor="text1"/>
          <w:szCs w:val="24"/>
        </w:rPr>
        <w:t>connectors</w:t>
      </w:r>
      <w:proofErr w:type="gramEnd"/>
      <w:r w:rsidRPr="00F71767">
        <w:rPr>
          <w:snapToGrid/>
          <w:color w:val="000000" w:themeColor="text1"/>
          <w:szCs w:val="24"/>
        </w:rPr>
        <w:t xml:space="preserve"> and hardware for the new tower?  If not, what is the responsibility for the bidders, and is there a preferred manufacturer for the products?</w:t>
      </w:r>
    </w:p>
    <w:p w14:paraId="305CEC43" w14:textId="5EAB0777" w:rsidR="007B000E" w:rsidRPr="00F71767" w:rsidRDefault="007B000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 w:rsidRPr="00F71767">
        <w:rPr>
          <w:snapToGrid/>
          <w:color w:val="000000" w:themeColor="text1"/>
          <w:szCs w:val="24"/>
        </w:rPr>
        <w:t>R25.</w:t>
      </w:r>
      <w:r w:rsidRPr="00F71767">
        <w:rPr>
          <w:snapToGrid/>
          <w:color w:val="000000" w:themeColor="text1"/>
          <w:szCs w:val="24"/>
        </w:rPr>
        <w:tab/>
      </w:r>
      <w:r w:rsidR="00E35064" w:rsidRPr="00F71767">
        <w:rPr>
          <w:snapToGrid/>
          <w:color w:val="000000" w:themeColor="text1"/>
          <w:szCs w:val="24"/>
        </w:rPr>
        <w:t>Yes, County is providing as stated.</w:t>
      </w:r>
    </w:p>
    <w:p w14:paraId="3062C54D" w14:textId="258C3C6A" w:rsidR="007B000E" w:rsidRPr="00F71767" w:rsidRDefault="007B000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>
        <w:rPr>
          <w:snapToGrid/>
          <w:color w:val="000000"/>
          <w:szCs w:val="24"/>
        </w:rPr>
        <w:t>Q26.</w:t>
      </w:r>
      <w:r>
        <w:rPr>
          <w:snapToGrid/>
          <w:color w:val="000000"/>
          <w:szCs w:val="24"/>
        </w:rPr>
        <w:tab/>
        <w:t xml:space="preserve">Is the Motorola portion of work described in the relocation of the equipment considered to be in the </w:t>
      </w:r>
      <w:proofErr w:type="gramStart"/>
      <w:r>
        <w:rPr>
          <w:snapToGrid/>
          <w:color w:val="000000"/>
          <w:szCs w:val="24"/>
        </w:rPr>
        <w:t>3 day</w:t>
      </w:r>
      <w:proofErr w:type="gramEnd"/>
      <w:r>
        <w:rPr>
          <w:snapToGrid/>
          <w:color w:val="000000"/>
          <w:szCs w:val="24"/>
        </w:rPr>
        <w:t xml:space="preserve"> work completion time </w:t>
      </w:r>
      <w:r w:rsidRPr="00F71767">
        <w:rPr>
          <w:snapToGrid/>
          <w:color w:val="000000" w:themeColor="text1"/>
          <w:szCs w:val="24"/>
        </w:rPr>
        <w:t>frame?</w:t>
      </w:r>
    </w:p>
    <w:p w14:paraId="0FF6741F" w14:textId="624A4E39" w:rsidR="007B000E" w:rsidRPr="00F71767" w:rsidRDefault="007B000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 w:rsidRPr="00F71767">
        <w:rPr>
          <w:snapToGrid/>
          <w:color w:val="000000" w:themeColor="text1"/>
          <w:szCs w:val="24"/>
        </w:rPr>
        <w:t>R26.</w:t>
      </w:r>
      <w:r w:rsidRPr="00F71767">
        <w:rPr>
          <w:snapToGrid/>
          <w:color w:val="000000" w:themeColor="text1"/>
          <w:szCs w:val="24"/>
        </w:rPr>
        <w:tab/>
      </w:r>
      <w:r w:rsidR="00E35064" w:rsidRPr="00F71767">
        <w:rPr>
          <w:snapToGrid/>
          <w:color w:val="000000" w:themeColor="text1"/>
          <w:szCs w:val="24"/>
        </w:rPr>
        <w:t>Motorola will be coordinated independently and was provided as information only.  Motorola will need to be engaged in the Umatilla dismantling and new Station 14 installation and equipment turn-up.</w:t>
      </w:r>
      <w:r w:rsidR="008469F0" w:rsidRPr="00F71767">
        <w:rPr>
          <w:snapToGrid/>
          <w:color w:val="000000" w:themeColor="text1"/>
          <w:szCs w:val="24"/>
        </w:rPr>
        <w:t xml:space="preserve"> We gauged at a minimum one day turn down, one day relocate, and one day for turn-up.  If more time is necessary, the County will coordinate.  Our goal would be to move as quickly as possible and feasible.</w:t>
      </w:r>
    </w:p>
    <w:p w14:paraId="697F38D4" w14:textId="1A04084B" w:rsidR="007B000E" w:rsidRPr="00F71767" w:rsidRDefault="007B000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>
        <w:rPr>
          <w:snapToGrid/>
          <w:color w:val="000000"/>
          <w:szCs w:val="24"/>
        </w:rPr>
        <w:t>Q27.</w:t>
      </w:r>
      <w:r>
        <w:rPr>
          <w:snapToGrid/>
          <w:color w:val="000000"/>
          <w:szCs w:val="24"/>
        </w:rPr>
        <w:tab/>
        <w:t xml:space="preserve">Has a Geotech </w:t>
      </w:r>
      <w:r w:rsidRPr="00F71767">
        <w:rPr>
          <w:snapToGrid/>
          <w:color w:val="000000" w:themeColor="text1"/>
          <w:szCs w:val="24"/>
        </w:rPr>
        <w:t>been performed?  If so, please provide a copy of this report.</w:t>
      </w:r>
    </w:p>
    <w:p w14:paraId="27BEDFB1" w14:textId="57A7D36C" w:rsidR="007B000E" w:rsidRPr="00F71767" w:rsidRDefault="007B000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 w:rsidRPr="00F71767">
        <w:rPr>
          <w:snapToGrid/>
          <w:color w:val="000000" w:themeColor="text1"/>
          <w:szCs w:val="24"/>
        </w:rPr>
        <w:t>R27.</w:t>
      </w:r>
      <w:r w:rsidRPr="00F71767">
        <w:rPr>
          <w:snapToGrid/>
          <w:color w:val="000000" w:themeColor="text1"/>
          <w:szCs w:val="24"/>
        </w:rPr>
        <w:tab/>
      </w:r>
      <w:r w:rsidR="008469F0" w:rsidRPr="00F71767">
        <w:rPr>
          <w:snapToGrid/>
          <w:color w:val="000000" w:themeColor="text1"/>
          <w:szCs w:val="24"/>
        </w:rPr>
        <w:t>Copy provided for Station 14 construction.</w:t>
      </w:r>
      <w:r w:rsidR="00FB36AF" w:rsidRPr="00F71767">
        <w:rPr>
          <w:snapToGrid/>
          <w:color w:val="000000" w:themeColor="text1"/>
          <w:szCs w:val="24"/>
        </w:rPr>
        <w:t xml:space="preserve">  Any additional requirements would be the </w:t>
      </w:r>
      <w:r w:rsidR="00FB36AF" w:rsidRPr="00F71767">
        <w:rPr>
          <w:snapToGrid/>
          <w:color w:val="000000" w:themeColor="text1"/>
          <w:szCs w:val="24"/>
        </w:rPr>
        <w:lastRenderedPageBreak/>
        <w:t>responsibility of the Contractor.</w:t>
      </w:r>
    </w:p>
    <w:p w14:paraId="1B3C160F" w14:textId="46C99F94" w:rsidR="007B000E" w:rsidRPr="00F71767" w:rsidRDefault="007B000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>
        <w:rPr>
          <w:snapToGrid/>
          <w:color w:val="000000"/>
          <w:szCs w:val="24"/>
        </w:rPr>
        <w:t>Q28.</w:t>
      </w:r>
      <w:r>
        <w:rPr>
          <w:snapToGrid/>
          <w:color w:val="000000"/>
          <w:szCs w:val="24"/>
        </w:rPr>
        <w:tab/>
        <w:t xml:space="preserve">If clearing and grubbing is deemed necessary for better access to the site, who would be responsible for this?  Should an </w:t>
      </w:r>
      <w:r w:rsidRPr="00F71767">
        <w:rPr>
          <w:snapToGrid/>
          <w:color w:val="000000" w:themeColor="text1"/>
          <w:szCs w:val="24"/>
        </w:rPr>
        <w:t>alternate be made to include clearing and grubbing provided by Contractor?</w:t>
      </w:r>
    </w:p>
    <w:p w14:paraId="36192738" w14:textId="6B04B47E" w:rsidR="007B000E" w:rsidRPr="00F71767" w:rsidRDefault="007B000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 w:rsidRPr="00F71767">
        <w:rPr>
          <w:snapToGrid/>
          <w:color w:val="000000" w:themeColor="text1"/>
          <w:szCs w:val="24"/>
        </w:rPr>
        <w:t>R28.</w:t>
      </w:r>
      <w:r w:rsidRPr="00F71767">
        <w:rPr>
          <w:snapToGrid/>
          <w:color w:val="000000" w:themeColor="text1"/>
          <w:szCs w:val="24"/>
        </w:rPr>
        <w:tab/>
      </w:r>
      <w:r w:rsidR="008469F0" w:rsidRPr="00F71767">
        <w:rPr>
          <w:snapToGrid/>
          <w:color w:val="000000" w:themeColor="text1"/>
          <w:szCs w:val="24"/>
        </w:rPr>
        <w:t>The Contractor should consider accomplishing within their quote.</w:t>
      </w:r>
    </w:p>
    <w:p w14:paraId="29F79748" w14:textId="77777777" w:rsidR="00670B2E" w:rsidRPr="00F71767" w:rsidRDefault="00670B2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 w:rsidRPr="00F71767">
        <w:rPr>
          <w:snapToGrid/>
          <w:color w:val="000000" w:themeColor="text1"/>
          <w:szCs w:val="24"/>
        </w:rPr>
        <w:t>Q29.</w:t>
      </w:r>
      <w:r w:rsidRPr="00F71767">
        <w:rPr>
          <w:snapToGrid/>
          <w:color w:val="000000" w:themeColor="text1"/>
          <w:szCs w:val="24"/>
        </w:rPr>
        <w:tab/>
        <w:t xml:space="preserve">Page 4 of the Scope of Work, Section 2.7 states that the tower loading will </w:t>
      </w:r>
      <w:r>
        <w:rPr>
          <w:snapToGrid/>
          <w:color w:val="000000"/>
          <w:szCs w:val="24"/>
        </w:rPr>
        <w:t xml:space="preserve">be </w:t>
      </w:r>
      <w:proofErr w:type="gramStart"/>
      <w:r>
        <w:rPr>
          <w:snapToGrid/>
          <w:color w:val="000000"/>
          <w:szCs w:val="24"/>
        </w:rPr>
        <w:t>similar to</w:t>
      </w:r>
      <w:proofErr w:type="gramEnd"/>
      <w:r>
        <w:rPr>
          <w:snapToGrid/>
          <w:color w:val="000000"/>
          <w:szCs w:val="24"/>
        </w:rPr>
        <w:t xml:space="preserve"> existing FS 112.  It looks like the most recent tower analysis and proposed loading is for a 250’ tower, per Exhibit K, pages 3 and 4.  Do you want use to use that same loading but move it so that it is </w:t>
      </w:r>
      <w:r w:rsidRPr="00F71767">
        <w:rPr>
          <w:snapToGrid/>
          <w:color w:val="000000" w:themeColor="text1"/>
          <w:szCs w:val="24"/>
        </w:rPr>
        <w:t>consistent with a 300’ tower, basically move the loading up 50’?  Or if we assume moving it up 50’ do you want it at 125%?</w:t>
      </w:r>
    </w:p>
    <w:p w14:paraId="3FFBD578" w14:textId="7C693D7F" w:rsidR="007B000E" w:rsidRPr="00F71767" w:rsidRDefault="00670B2E" w:rsidP="00EA1F05">
      <w:pPr>
        <w:spacing w:after="160"/>
        <w:ind w:left="540" w:hanging="540"/>
        <w:jc w:val="both"/>
        <w:rPr>
          <w:snapToGrid/>
          <w:color w:val="000000" w:themeColor="text1"/>
          <w:szCs w:val="24"/>
        </w:rPr>
      </w:pPr>
      <w:r w:rsidRPr="00F71767">
        <w:rPr>
          <w:snapToGrid/>
          <w:color w:val="000000" w:themeColor="text1"/>
          <w:szCs w:val="24"/>
        </w:rPr>
        <w:t>R29.</w:t>
      </w:r>
      <w:r w:rsidRPr="00F71767">
        <w:rPr>
          <w:snapToGrid/>
          <w:color w:val="000000" w:themeColor="text1"/>
          <w:szCs w:val="24"/>
        </w:rPr>
        <w:tab/>
        <w:t xml:space="preserve">Please adjust accordingly for a 300’ structure.  Cellular should remain at the height identified in the addenda.  All others should adjust i.e., top mount </w:t>
      </w:r>
      <w:r w:rsidR="008469F0" w:rsidRPr="00F71767">
        <w:rPr>
          <w:snapToGrid/>
          <w:color w:val="000000" w:themeColor="text1"/>
          <w:szCs w:val="24"/>
        </w:rPr>
        <w:t xml:space="preserve">antennas </w:t>
      </w:r>
      <w:r w:rsidRPr="00F71767">
        <w:rPr>
          <w:snapToGrid/>
          <w:color w:val="000000" w:themeColor="text1"/>
          <w:szCs w:val="24"/>
        </w:rPr>
        <w:t>remain top mount</w:t>
      </w:r>
      <w:r w:rsidR="008469F0" w:rsidRPr="00F71767">
        <w:rPr>
          <w:snapToGrid/>
          <w:color w:val="000000" w:themeColor="text1"/>
          <w:szCs w:val="24"/>
        </w:rPr>
        <w:t xml:space="preserve"> as designed at the existing Umatilla site.  Microwave should be considered per the Microwave licenses provided</w:t>
      </w:r>
      <w:r w:rsidRPr="00F71767">
        <w:rPr>
          <w:snapToGrid/>
          <w:color w:val="000000" w:themeColor="text1"/>
          <w:szCs w:val="24"/>
        </w:rPr>
        <w:t>.</w:t>
      </w:r>
      <w:r w:rsidR="007B000E" w:rsidRPr="00F71767">
        <w:rPr>
          <w:snapToGrid/>
          <w:color w:val="000000" w:themeColor="text1"/>
          <w:szCs w:val="24"/>
        </w:rPr>
        <w:t xml:space="preserve"> </w:t>
      </w:r>
    </w:p>
    <w:p w14:paraId="6B4B9A5F" w14:textId="77777777" w:rsidR="00EA1F05" w:rsidRDefault="00EA1F05" w:rsidP="00EA3C15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ED18FF6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670B2E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CA0EA8">
      <w:rPr>
        <w:b/>
        <w:bCs/>
      </w:rPr>
      <w:t>421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821417">
    <w:abstractNumId w:val="0"/>
  </w:num>
  <w:num w:numId="2" w16cid:durableId="1678998958">
    <w:abstractNumId w:val="4"/>
  </w:num>
  <w:num w:numId="3" w16cid:durableId="743992910">
    <w:abstractNumId w:val="3"/>
  </w:num>
  <w:num w:numId="4" w16cid:durableId="460341706">
    <w:abstractNumId w:val="5"/>
  </w:num>
  <w:num w:numId="5" w16cid:durableId="1823156434">
    <w:abstractNumId w:val="1"/>
  </w:num>
  <w:num w:numId="6" w16cid:durableId="759133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fleKfKlP4XTzhGQDScNSaXSn7UYOfQg2Szn1uFTA/1xvsv2TsNmnWTV6si9lCBgN0d69T5+xOHWrY7vQl2ktrg==" w:salt="7O67xLKjiPC6MSkQRP/DL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23406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B6398"/>
    <w:rsid w:val="000D04A1"/>
    <w:rsid w:val="000F43B5"/>
    <w:rsid w:val="00103943"/>
    <w:rsid w:val="001167AC"/>
    <w:rsid w:val="001252A5"/>
    <w:rsid w:val="00132B21"/>
    <w:rsid w:val="00140EBE"/>
    <w:rsid w:val="00154CAB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406B"/>
    <w:rsid w:val="001F5985"/>
    <w:rsid w:val="001F70F6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5178A"/>
    <w:rsid w:val="00360923"/>
    <w:rsid w:val="00362BF4"/>
    <w:rsid w:val="0036641A"/>
    <w:rsid w:val="00385A10"/>
    <w:rsid w:val="0038787D"/>
    <w:rsid w:val="00391B3F"/>
    <w:rsid w:val="003A18D7"/>
    <w:rsid w:val="003A7DCC"/>
    <w:rsid w:val="003B5832"/>
    <w:rsid w:val="003D6486"/>
    <w:rsid w:val="003F09B1"/>
    <w:rsid w:val="003F206F"/>
    <w:rsid w:val="003F2FBF"/>
    <w:rsid w:val="003F322E"/>
    <w:rsid w:val="003F6E82"/>
    <w:rsid w:val="003F7609"/>
    <w:rsid w:val="00402147"/>
    <w:rsid w:val="004131A7"/>
    <w:rsid w:val="00426BCD"/>
    <w:rsid w:val="00456169"/>
    <w:rsid w:val="004608E6"/>
    <w:rsid w:val="00464CAE"/>
    <w:rsid w:val="00473DBD"/>
    <w:rsid w:val="0047486A"/>
    <w:rsid w:val="0048032D"/>
    <w:rsid w:val="004B1918"/>
    <w:rsid w:val="004C3C70"/>
    <w:rsid w:val="005055D3"/>
    <w:rsid w:val="005108F8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0B2E"/>
    <w:rsid w:val="006725EC"/>
    <w:rsid w:val="0069382C"/>
    <w:rsid w:val="006D745E"/>
    <w:rsid w:val="00706554"/>
    <w:rsid w:val="00707723"/>
    <w:rsid w:val="00710E05"/>
    <w:rsid w:val="007124B6"/>
    <w:rsid w:val="007368C3"/>
    <w:rsid w:val="007373C0"/>
    <w:rsid w:val="0075398D"/>
    <w:rsid w:val="0077415B"/>
    <w:rsid w:val="00783163"/>
    <w:rsid w:val="00785DA3"/>
    <w:rsid w:val="007A5299"/>
    <w:rsid w:val="007B000E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469F0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00F31"/>
    <w:rsid w:val="00910378"/>
    <w:rsid w:val="00910642"/>
    <w:rsid w:val="0091352D"/>
    <w:rsid w:val="0091430A"/>
    <w:rsid w:val="009152CD"/>
    <w:rsid w:val="00932678"/>
    <w:rsid w:val="00933424"/>
    <w:rsid w:val="0095066E"/>
    <w:rsid w:val="00954EAB"/>
    <w:rsid w:val="00957CB4"/>
    <w:rsid w:val="00987163"/>
    <w:rsid w:val="00992C79"/>
    <w:rsid w:val="00997447"/>
    <w:rsid w:val="009A5699"/>
    <w:rsid w:val="009A68A8"/>
    <w:rsid w:val="009B5540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3C53"/>
    <w:rsid w:val="00A87373"/>
    <w:rsid w:val="00A93012"/>
    <w:rsid w:val="00AA0309"/>
    <w:rsid w:val="00AA2A5A"/>
    <w:rsid w:val="00AA4A92"/>
    <w:rsid w:val="00AD4A23"/>
    <w:rsid w:val="00AD7E3A"/>
    <w:rsid w:val="00AE7A18"/>
    <w:rsid w:val="00B06370"/>
    <w:rsid w:val="00B07A7F"/>
    <w:rsid w:val="00B4241F"/>
    <w:rsid w:val="00B60E88"/>
    <w:rsid w:val="00B64F84"/>
    <w:rsid w:val="00B70B00"/>
    <w:rsid w:val="00B82A39"/>
    <w:rsid w:val="00B97D79"/>
    <w:rsid w:val="00BA544F"/>
    <w:rsid w:val="00BB1637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326EA"/>
    <w:rsid w:val="00C518D9"/>
    <w:rsid w:val="00C5202C"/>
    <w:rsid w:val="00C54BBE"/>
    <w:rsid w:val="00C65E0D"/>
    <w:rsid w:val="00C66A0C"/>
    <w:rsid w:val="00C83188"/>
    <w:rsid w:val="00C95E9D"/>
    <w:rsid w:val="00CA0EA8"/>
    <w:rsid w:val="00CA1A27"/>
    <w:rsid w:val="00CB1B38"/>
    <w:rsid w:val="00CC306A"/>
    <w:rsid w:val="00CC4FF2"/>
    <w:rsid w:val="00CD038E"/>
    <w:rsid w:val="00CD2F86"/>
    <w:rsid w:val="00CE0010"/>
    <w:rsid w:val="00CF68E6"/>
    <w:rsid w:val="00D01ADF"/>
    <w:rsid w:val="00D20816"/>
    <w:rsid w:val="00D258A9"/>
    <w:rsid w:val="00D4336C"/>
    <w:rsid w:val="00D440A4"/>
    <w:rsid w:val="00D454B6"/>
    <w:rsid w:val="00DB7FA9"/>
    <w:rsid w:val="00DC457D"/>
    <w:rsid w:val="00DC68A5"/>
    <w:rsid w:val="00DD2371"/>
    <w:rsid w:val="00DD4532"/>
    <w:rsid w:val="00E12DB6"/>
    <w:rsid w:val="00E35064"/>
    <w:rsid w:val="00E531E3"/>
    <w:rsid w:val="00E5490D"/>
    <w:rsid w:val="00E54A57"/>
    <w:rsid w:val="00E63776"/>
    <w:rsid w:val="00E670A0"/>
    <w:rsid w:val="00E925C6"/>
    <w:rsid w:val="00EA1F05"/>
    <w:rsid w:val="00EA3C15"/>
    <w:rsid w:val="00EB25CE"/>
    <w:rsid w:val="00EB7DFF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1767"/>
    <w:rsid w:val="00F75E41"/>
    <w:rsid w:val="00F8073B"/>
    <w:rsid w:val="00F85D57"/>
    <w:rsid w:val="00F965D9"/>
    <w:rsid w:val="00FA6F92"/>
    <w:rsid w:val="00FB3549"/>
    <w:rsid w:val="00FB36AF"/>
    <w:rsid w:val="00FB3906"/>
    <w:rsid w:val="00FC302F"/>
    <w:rsid w:val="00FC382E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paragraph" w:styleId="Revision">
    <w:name w:val="Revision"/>
    <w:hidden/>
    <w:uiPriority w:val="99"/>
    <w:semiHidden/>
    <w:rsid w:val="00AD7E3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2</cp:revision>
  <cp:lastPrinted>2020-04-01T15:04:00Z</cp:lastPrinted>
  <dcterms:created xsi:type="dcterms:W3CDTF">2023-01-24T15:50:00Z</dcterms:created>
  <dcterms:modified xsi:type="dcterms:W3CDTF">2023-01-24T15:50:00Z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