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329C" w14:textId="7B6D7B8B" w:rsidR="00015C1C" w:rsidRDefault="007951FB" w:rsidP="007951FB">
      <w:pPr>
        <w:pStyle w:val="TOC1"/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773A237D" wp14:editId="2F79ABF1">
            <wp:extent cx="1152152" cy="917575"/>
            <wp:effectExtent l="0" t="0" r="0" b="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779" cy="92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0E18" w14:textId="77777777" w:rsidR="007951FB" w:rsidRPr="000B133E" w:rsidRDefault="007951FB" w:rsidP="007951FB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6296602B" w14:textId="77777777" w:rsidR="007951FB" w:rsidRDefault="007951FB" w:rsidP="002D6CB6">
      <w:pPr>
        <w:pStyle w:val="Header"/>
        <w:spacing w:after="120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061317CB" w14:textId="233284D0" w:rsidR="00511997" w:rsidRDefault="00DF03E7" w:rsidP="001066FD">
      <w:pPr>
        <w:pStyle w:val="BodyText"/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REQUEST FOR INFORMATION</w:t>
      </w:r>
    </w:p>
    <w:p w14:paraId="647B1258" w14:textId="552B0CAB" w:rsidR="00511997" w:rsidRPr="00E13433" w:rsidRDefault="001066FD" w:rsidP="001066FD">
      <w:pPr>
        <w:pStyle w:val="Heading1"/>
        <w:numPr>
          <w:ilvl w:val="0"/>
          <w:numId w:val="3"/>
        </w:numPr>
        <w:spacing w:before="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PUBLIC NOTICE</w:t>
      </w:r>
    </w:p>
    <w:p w14:paraId="721EEA1A" w14:textId="77777777" w:rsidR="003D3A08" w:rsidRPr="00DF2C9B" w:rsidRDefault="00F1466C" w:rsidP="003D3A08">
      <w:pPr>
        <w:spacing w:after="120"/>
        <w:ind w:left="720"/>
        <w:jc w:val="both"/>
        <w:rPr>
          <w:sz w:val="22"/>
          <w:szCs w:val="22"/>
        </w:rPr>
      </w:pPr>
      <w:r w:rsidRPr="00E13433">
        <w:rPr>
          <w:sz w:val="22"/>
          <w:szCs w:val="22"/>
        </w:rPr>
        <w:t xml:space="preserve">This </w:t>
      </w:r>
      <w:r w:rsidR="00DF03E7">
        <w:rPr>
          <w:sz w:val="22"/>
          <w:szCs w:val="22"/>
        </w:rPr>
        <w:t>notice</w:t>
      </w:r>
      <w:r w:rsidRPr="00E13433">
        <w:rPr>
          <w:sz w:val="22"/>
          <w:szCs w:val="22"/>
        </w:rPr>
        <w:t xml:space="preserve"> </w:t>
      </w:r>
      <w:r w:rsidR="00DF03E7">
        <w:rPr>
          <w:sz w:val="22"/>
          <w:szCs w:val="22"/>
        </w:rPr>
        <w:t>request</w:t>
      </w:r>
      <w:r w:rsidR="00106D4A">
        <w:rPr>
          <w:sz w:val="22"/>
          <w:szCs w:val="22"/>
        </w:rPr>
        <w:t>s</w:t>
      </w:r>
      <w:r w:rsidR="00DF03E7">
        <w:rPr>
          <w:sz w:val="22"/>
          <w:szCs w:val="22"/>
        </w:rPr>
        <w:t xml:space="preserve"> </w:t>
      </w:r>
      <w:r w:rsidRPr="00E13433">
        <w:rPr>
          <w:sz w:val="22"/>
          <w:szCs w:val="22"/>
        </w:rPr>
        <w:t>in</w:t>
      </w:r>
      <w:r w:rsidR="00DF03E7">
        <w:rPr>
          <w:sz w:val="22"/>
          <w:szCs w:val="22"/>
        </w:rPr>
        <w:t xml:space="preserve">terest </w:t>
      </w:r>
      <w:r w:rsidR="00712F04">
        <w:rPr>
          <w:sz w:val="22"/>
          <w:szCs w:val="22"/>
        </w:rPr>
        <w:t xml:space="preserve">in </w:t>
      </w:r>
      <w:r w:rsidR="009F6BDB">
        <w:rPr>
          <w:sz w:val="22"/>
          <w:szCs w:val="22"/>
        </w:rPr>
        <w:t>Mitigation Bank Management Services for the County’s interest in the Blackwater Creek Mitigation Bank</w:t>
      </w:r>
      <w:r w:rsidR="00106D4A">
        <w:rPr>
          <w:sz w:val="22"/>
          <w:szCs w:val="22"/>
        </w:rPr>
        <w:t xml:space="preserve">. </w:t>
      </w:r>
      <w:r w:rsidR="00B60199">
        <w:rPr>
          <w:sz w:val="22"/>
          <w:szCs w:val="22"/>
        </w:rPr>
        <w:t>Interested parties must be experienced, insured, professional</w:t>
      </w:r>
      <w:r w:rsidR="00010F57">
        <w:rPr>
          <w:sz w:val="22"/>
          <w:szCs w:val="22"/>
        </w:rPr>
        <w:t xml:space="preserve">, </w:t>
      </w:r>
      <w:r w:rsidR="006E4B05">
        <w:rPr>
          <w:sz w:val="22"/>
          <w:szCs w:val="22"/>
        </w:rPr>
        <w:t xml:space="preserve">possess negotiation skills, </w:t>
      </w:r>
      <w:r w:rsidR="005E391B">
        <w:rPr>
          <w:sz w:val="22"/>
          <w:szCs w:val="22"/>
        </w:rPr>
        <w:t>full working knowledge of wetlands mitigation rules and regulations</w:t>
      </w:r>
      <w:r w:rsidR="002315B1">
        <w:rPr>
          <w:sz w:val="22"/>
          <w:szCs w:val="22"/>
        </w:rPr>
        <w:t xml:space="preserve">, experience working with </w:t>
      </w:r>
      <w:r w:rsidR="00E30968">
        <w:rPr>
          <w:sz w:val="22"/>
          <w:szCs w:val="22"/>
        </w:rPr>
        <w:t xml:space="preserve">regulatory agencies, </w:t>
      </w:r>
      <w:r w:rsidR="00F71C3A">
        <w:rPr>
          <w:sz w:val="22"/>
          <w:szCs w:val="22"/>
        </w:rPr>
        <w:t xml:space="preserve">and ability to </w:t>
      </w:r>
      <w:r w:rsidR="00E30968">
        <w:rPr>
          <w:sz w:val="22"/>
          <w:szCs w:val="22"/>
        </w:rPr>
        <w:t>close transactions</w:t>
      </w:r>
      <w:r w:rsidR="00B60199">
        <w:rPr>
          <w:sz w:val="22"/>
          <w:szCs w:val="22"/>
        </w:rPr>
        <w:t>.</w:t>
      </w:r>
      <w:r w:rsidR="003D3A08">
        <w:rPr>
          <w:sz w:val="22"/>
          <w:szCs w:val="22"/>
        </w:rPr>
        <w:t xml:space="preserve"> </w:t>
      </w:r>
      <w:r w:rsidR="003D3A08" w:rsidRPr="00DF2C9B">
        <w:rPr>
          <w:sz w:val="22"/>
          <w:szCs w:val="22"/>
        </w:rPr>
        <w:t>Lake County intends to enter into a non-competitive</w:t>
      </w:r>
      <w:r w:rsidR="003D3A08">
        <w:rPr>
          <w:sz w:val="22"/>
          <w:szCs w:val="22"/>
        </w:rPr>
        <w:t>,</w:t>
      </w:r>
      <w:r w:rsidR="003D3A08" w:rsidRPr="00DF2C9B">
        <w:rPr>
          <w:sz w:val="22"/>
          <w:szCs w:val="22"/>
        </w:rPr>
        <w:t xml:space="preserve"> </w:t>
      </w:r>
      <w:r w:rsidR="003D3A08">
        <w:rPr>
          <w:sz w:val="22"/>
          <w:szCs w:val="22"/>
        </w:rPr>
        <w:t xml:space="preserve">short-term </w:t>
      </w:r>
      <w:r w:rsidR="003D3A08" w:rsidRPr="00DF2C9B">
        <w:rPr>
          <w:sz w:val="22"/>
          <w:szCs w:val="22"/>
        </w:rPr>
        <w:t xml:space="preserve">Agreement for this service. </w:t>
      </w:r>
    </w:p>
    <w:p w14:paraId="1F6C51C9" w14:textId="6258EA6A" w:rsidR="00511997" w:rsidRDefault="00511997" w:rsidP="001066FD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b/>
          <w:bCs/>
          <w:sz w:val="22"/>
          <w:szCs w:val="22"/>
        </w:rPr>
      </w:pPr>
      <w:r w:rsidRPr="00E13433">
        <w:rPr>
          <w:b/>
          <w:bCs/>
          <w:sz w:val="22"/>
          <w:szCs w:val="22"/>
        </w:rPr>
        <w:t>SERVICE</w:t>
      </w:r>
    </w:p>
    <w:p w14:paraId="6A03D91D" w14:textId="728A59AE" w:rsidR="00DF2C9B" w:rsidRPr="00B92BCC" w:rsidRDefault="00DF2C9B" w:rsidP="00DF2C9B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 xml:space="preserve">Interested Party </w:t>
      </w:r>
      <w:r w:rsidR="002D6CB6" w:rsidRPr="00B92BCC">
        <w:rPr>
          <w:sz w:val="22"/>
          <w:szCs w:val="22"/>
        </w:rPr>
        <w:t>responsibilities include, but are not limited to</w:t>
      </w:r>
      <w:r w:rsidRPr="00B92BCC">
        <w:rPr>
          <w:sz w:val="22"/>
          <w:szCs w:val="22"/>
        </w:rPr>
        <w:t>:</w:t>
      </w:r>
    </w:p>
    <w:p w14:paraId="06627E0E" w14:textId="30BA6F85" w:rsidR="00BD7AAD" w:rsidRDefault="00BD7AAD" w:rsidP="00911581">
      <w:pPr>
        <w:pStyle w:val="ListParagraph"/>
        <w:numPr>
          <w:ilvl w:val="1"/>
          <w:numId w:val="3"/>
        </w:numPr>
        <w:spacing w:after="120"/>
        <w:ind w:left="1260" w:hanging="54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Represent the County’s interest in the Blackwater Creek Mitigation Bank, an environmental mitigation bank permitted according to the rules and regulations of the State of Florida.</w:t>
      </w:r>
    </w:p>
    <w:p w14:paraId="0B8A8A79" w14:textId="77777777" w:rsidR="00BD7AAD" w:rsidRPr="00B92BCC" w:rsidRDefault="00BD7AAD" w:rsidP="00CA4E4E">
      <w:pPr>
        <w:pStyle w:val="ListParagraph"/>
        <w:numPr>
          <w:ilvl w:val="2"/>
          <w:numId w:val="3"/>
        </w:numPr>
        <w:spacing w:after="120"/>
        <w:ind w:left="1710" w:hanging="63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 xml:space="preserve">County is permitted to sell state wetlands mitigation credits it possesses per State of Florida Regulations. </w:t>
      </w:r>
      <w:r w:rsidRPr="003D5FE9">
        <w:rPr>
          <w:sz w:val="22"/>
          <w:szCs w:val="22"/>
        </w:rPr>
        <w:t xml:space="preserve"> </w:t>
      </w:r>
    </w:p>
    <w:p w14:paraId="5CEEFDF3" w14:textId="77777777" w:rsidR="00BD7AAD" w:rsidRPr="00B92BCC" w:rsidRDefault="00BD7AAD" w:rsidP="00CA4E4E">
      <w:pPr>
        <w:pStyle w:val="ListParagraph"/>
        <w:numPr>
          <w:ilvl w:val="2"/>
          <w:numId w:val="3"/>
        </w:numPr>
        <w:spacing w:after="120"/>
        <w:ind w:left="1710" w:hanging="63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Represent the County at FDOT and permitting agency meetings related to annual transportation mitigation plan development.</w:t>
      </w:r>
    </w:p>
    <w:p w14:paraId="579143BE" w14:textId="77777777" w:rsidR="00BD7AAD" w:rsidRPr="00B92BCC" w:rsidRDefault="00BD7AAD" w:rsidP="00CA4E4E">
      <w:pPr>
        <w:pStyle w:val="ListParagraph"/>
        <w:numPr>
          <w:ilvl w:val="2"/>
          <w:numId w:val="3"/>
        </w:numPr>
        <w:spacing w:after="120"/>
        <w:ind w:left="1710" w:hanging="63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Coordinate meetings with developers and consultants in the mitigation services area representing the County’s interests.</w:t>
      </w:r>
    </w:p>
    <w:p w14:paraId="7AE0C283" w14:textId="77777777" w:rsidR="00BD7AAD" w:rsidRPr="00B92BCC" w:rsidRDefault="00BD7AAD" w:rsidP="00CA4E4E">
      <w:pPr>
        <w:pStyle w:val="ListParagraph"/>
        <w:numPr>
          <w:ilvl w:val="2"/>
          <w:numId w:val="3"/>
        </w:numPr>
        <w:spacing w:after="120"/>
        <w:ind w:left="1710" w:hanging="63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County is not obligated to sell credits until a proposed contract is executed.</w:t>
      </w:r>
    </w:p>
    <w:p w14:paraId="1B930A69" w14:textId="77777777" w:rsidR="00BD7AAD" w:rsidRPr="00B92BCC" w:rsidRDefault="00BD7AAD" w:rsidP="00911581">
      <w:pPr>
        <w:pStyle w:val="ListParagraph"/>
        <w:numPr>
          <w:ilvl w:val="1"/>
          <w:numId w:val="3"/>
        </w:numPr>
        <w:spacing w:after="120"/>
        <w:ind w:left="1260" w:hanging="54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Market state and/or federal wetland mitigation credits.</w:t>
      </w:r>
    </w:p>
    <w:p w14:paraId="73032A7E" w14:textId="77777777" w:rsidR="00BD7AAD" w:rsidRPr="00B92BCC" w:rsidRDefault="00BD7AAD" w:rsidP="00911581">
      <w:pPr>
        <w:pStyle w:val="ListParagraph"/>
        <w:numPr>
          <w:ilvl w:val="1"/>
          <w:numId w:val="3"/>
        </w:numPr>
        <w:spacing w:after="120"/>
        <w:ind w:left="1260" w:hanging="54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Assist in the sale of state and/or federal wetland mitigation credits.</w:t>
      </w:r>
    </w:p>
    <w:p w14:paraId="5B82277F" w14:textId="77777777" w:rsidR="00BD7AAD" w:rsidRPr="00B92BCC" w:rsidRDefault="00BD7AAD" w:rsidP="00CA4E4E">
      <w:pPr>
        <w:pStyle w:val="ListParagraph"/>
        <w:numPr>
          <w:ilvl w:val="2"/>
          <w:numId w:val="3"/>
        </w:numPr>
        <w:spacing w:after="120"/>
        <w:ind w:left="1710" w:hanging="63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Offer for sale, sell, or accept commissions from the sale of mitigation credits County owns unless credits have already been exhausted.</w:t>
      </w:r>
    </w:p>
    <w:p w14:paraId="2B321991" w14:textId="77777777" w:rsidR="00BD7AAD" w:rsidRPr="00B92BCC" w:rsidRDefault="00BD7AAD" w:rsidP="00CA4E4E">
      <w:pPr>
        <w:pStyle w:val="ListParagraph"/>
        <w:numPr>
          <w:ilvl w:val="2"/>
          <w:numId w:val="3"/>
        </w:numPr>
        <w:spacing w:after="120"/>
        <w:ind w:left="1710" w:hanging="63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Handle all correspondences with regulatory agencies, buyers, stakeholders, financial institutions, and the County.</w:t>
      </w:r>
    </w:p>
    <w:p w14:paraId="3C0B8EC4" w14:textId="77777777" w:rsidR="00BD7AAD" w:rsidRPr="00B92BCC" w:rsidRDefault="00BD7AAD" w:rsidP="00911581">
      <w:pPr>
        <w:pStyle w:val="ListParagraph"/>
        <w:numPr>
          <w:ilvl w:val="1"/>
          <w:numId w:val="3"/>
        </w:numPr>
        <w:spacing w:after="120"/>
        <w:ind w:left="1260" w:hanging="54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Identify highest and best market value of credits considered.</w:t>
      </w:r>
    </w:p>
    <w:p w14:paraId="2270CCCC" w14:textId="77777777" w:rsidR="00BD7AAD" w:rsidRPr="00B92BCC" w:rsidRDefault="00BD7AAD" w:rsidP="00911581">
      <w:pPr>
        <w:pStyle w:val="ListParagraph"/>
        <w:numPr>
          <w:ilvl w:val="1"/>
          <w:numId w:val="3"/>
        </w:numPr>
        <w:spacing w:after="120"/>
        <w:ind w:left="1260" w:hanging="54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Identify qualified buyers maximizing sales price.</w:t>
      </w:r>
    </w:p>
    <w:p w14:paraId="5C6D6E8C" w14:textId="77777777" w:rsidR="00BD7AAD" w:rsidRPr="00B92BCC" w:rsidRDefault="00BD7AAD" w:rsidP="00C93881">
      <w:pPr>
        <w:pStyle w:val="ListParagraph"/>
        <w:numPr>
          <w:ilvl w:val="2"/>
          <w:numId w:val="3"/>
        </w:numPr>
        <w:spacing w:after="120"/>
        <w:ind w:left="1710" w:hanging="63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Structure sales with nonrefundable deposits.</w:t>
      </w:r>
    </w:p>
    <w:p w14:paraId="6B4178BB" w14:textId="77777777" w:rsidR="00BD7AAD" w:rsidRPr="00B92BCC" w:rsidRDefault="00BD7AAD" w:rsidP="00911581">
      <w:pPr>
        <w:pStyle w:val="ListParagraph"/>
        <w:numPr>
          <w:ilvl w:val="1"/>
          <w:numId w:val="3"/>
        </w:numPr>
        <w:spacing w:after="120"/>
        <w:ind w:left="1260" w:hanging="54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Prepare and process all documents within the rules and regulations of the State of Florida.</w:t>
      </w:r>
    </w:p>
    <w:p w14:paraId="49C186C2" w14:textId="77777777" w:rsidR="00BD7AAD" w:rsidRPr="00B92BCC" w:rsidRDefault="00BD7AAD" w:rsidP="00C93881">
      <w:pPr>
        <w:pStyle w:val="ListParagraph"/>
        <w:numPr>
          <w:ilvl w:val="2"/>
          <w:numId w:val="3"/>
        </w:numPr>
        <w:spacing w:after="120"/>
        <w:ind w:left="1710" w:hanging="63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 xml:space="preserve">Assist in the transfer process as needed. </w:t>
      </w:r>
    </w:p>
    <w:p w14:paraId="205B9ED0" w14:textId="24D1825C" w:rsidR="00BD7AAD" w:rsidRPr="00B92BCC" w:rsidRDefault="00BD7AAD" w:rsidP="003D5FE9">
      <w:pPr>
        <w:pStyle w:val="ListParagraph"/>
        <w:numPr>
          <w:ilvl w:val="1"/>
          <w:numId w:val="3"/>
        </w:numPr>
        <w:spacing w:after="120"/>
        <w:ind w:left="1260" w:hanging="54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Bear all costs associated with marketing and identifying buyers including but not limited to advertising, travel, per diem, technology, and office supplies.</w:t>
      </w:r>
    </w:p>
    <w:p w14:paraId="1482C091" w14:textId="4AC27463" w:rsidR="00A137B0" w:rsidRPr="00B92BCC" w:rsidRDefault="00AA6382" w:rsidP="003D5FE9">
      <w:pPr>
        <w:pStyle w:val="ListParagraph"/>
        <w:numPr>
          <w:ilvl w:val="1"/>
          <w:numId w:val="3"/>
        </w:numPr>
        <w:spacing w:after="120"/>
        <w:ind w:left="1260" w:hanging="54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Accept payment in accordance with the Florida Prompt Payment Act, Part VII, Chapter 218, Florida Statutes.</w:t>
      </w:r>
    </w:p>
    <w:p w14:paraId="75E85F56" w14:textId="77777777" w:rsidR="00BD7AAD" w:rsidRPr="00B92BCC" w:rsidRDefault="00BD7AAD" w:rsidP="003D5FE9">
      <w:pPr>
        <w:pStyle w:val="ListParagraph"/>
        <w:numPr>
          <w:ilvl w:val="1"/>
          <w:numId w:val="3"/>
        </w:numPr>
        <w:spacing w:after="120"/>
        <w:ind w:left="1260" w:hanging="54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Provide a spreadsheet documenting credit sales leads on a quarterly basis.</w:t>
      </w:r>
    </w:p>
    <w:p w14:paraId="6E9E54E9" w14:textId="77777777" w:rsidR="00BD7AAD" w:rsidRPr="00B92BCC" w:rsidRDefault="00BD7AAD" w:rsidP="003D5FE9">
      <w:pPr>
        <w:pStyle w:val="ListParagraph"/>
        <w:numPr>
          <w:ilvl w:val="1"/>
          <w:numId w:val="3"/>
        </w:numPr>
        <w:spacing w:after="120"/>
        <w:ind w:left="1260" w:hanging="540"/>
        <w:contextualSpacing w:val="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Provide a list of bona fide prospects within ten calendar days of contract termination.</w:t>
      </w:r>
    </w:p>
    <w:p w14:paraId="2F2F8A75" w14:textId="60E34D99" w:rsidR="00B43F2F" w:rsidRPr="00B92BCC" w:rsidRDefault="006E56D5" w:rsidP="001066FD">
      <w:pPr>
        <w:spacing w:after="120"/>
        <w:jc w:val="both"/>
        <w:rPr>
          <w:b/>
          <w:bCs/>
          <w:sz w:val="22"/>
          <w:szCs w:val="22"/>
        </w:rPr>
      </w:pPr>
      <w:r w:rsidRPr="00B92BCC">
        <w:rPr>
          <w:b/>
          <w:bCs/>
          <w:sz w:val="22"/>
          <w:szCs w:val="22"/>
        </w:rPr>
        <w:lastRenderedPageBreak/>
        <w:t>3</w:t>
      </w:r>
      <w:r w:rsidR="00B43F2F" w:rsidRPr="00B92BCC">
        <w:rPr>
          <w:b/>
          <w:bCs/>
          <w:sz w:val="22"/>
          <w:szCs w:val="22"/>
        </w:rPr>
        <w:t>.0</w:t>
      </w:r>
      <w:r w:rsidR="00B43F2F" w:rsidRPr="00B92BCC">
        <w:rPr>
          <w:b/>
          <w:bCs/>
          <w:sz w:val="22"/>
          <w:szCs w:val="22"/>
        </w:rPr>
        <w:tab/>
      </w:r>
      <w:r w:rsidR="00B20C71" w:rsidRPr="00B92BCC">
        <w:rPr>
          <w:b/>
          <w:bCs/>
          <w:sz w:val="22"/>
          <w:szCs w:val="22"/>
        </w:rPr>
        <w:t>PROVIDER INFORMATION</w:t>
      </w:r>
    </w:p>
    <w:p w14:paraId="21ED1478" w14:textId="79241D0E" w:rsidR="00813E04" w:rsidRPr="00B92BCC" w:rsidRDefault="00010F57" w:rsidP="00813E04">
      <w:pPr>
        <w:pStyle w:val="ListParagraph"/>
        <w:spacing w:after="80"/>
        <w:contextualSpacing w:val="0"/>
        <w:jc w:val="both"/>
        <w:rPr>
          <w:sz w:val="22"/>
          <w:szCs w:val="22"/>
        </w:rPr>
      </w:pPr>
      <w:bookmarkStart w:id="0" w:name="_Ref536198671"/>
      <w:bookmarkStart w:id="1" w:name="_Ref536198672"/>
      <w:bookmarkStart w:id="2" w:name="_Toc67658200"/>
      <w:r w:rsidRPr="00B92BCC">
        <w:rPr>
          <w:sz w:val="22"/>
          <w:szCs w:val="22"/>
        </w:rPr>
        <w:t xml:space="preserve">If a qualified party believes to be capable of providing this service, submit a </w:t>
      </w:r>
      <w:r w:rsidR="002D6CB6" w:rsidRPr="00B92BCC">
        <w:rPr>
          <w:sz w:val="22"/>
          <w:szCs w:val="22"/>
        </w:rPr>
        <w:t xml:space="preserve">detailed </w:t>
      </w:r>
      <w:r w:rsidRPr="00B92BCC">
        <w:rPr>
          <w:sz w:val="22"/>
          <w:szCs w:val="22"/>
        </w:rPr>
        <w:t xml:space="preserve">statement of qualifications outlining how </w:t>
      </w:r>
      <w:r w:rsidR="00813E04" w:rsidRPr="00B92BCC">
        <w:rPr>
          <w:sz w:val="22"/>
          <w:szCs w:val="22"/>
        </w:rPr>
        <w:t>each of the listed</w:t>
      </w:r>
      <w:r w:rsidR="002D6CB6" w:rsidRPr="00B92BCC">
        <w:rPr>
          <w:sz w:val="22"/>
          <w:szCs w:val="22"/>
        </w:rPr>
        <w:t xml:space="preserve"> and implied </w:t>
      </w:r>
      <w:r w:rsidRPr="00B92BCC">
        <w:rPr>
          <w:sz w:val="22"/>
          <w:szCs w:val="22"/>
        </w:rPr>
        <w:t xml:space="preserve">requirements </w:t>
      </w:r>
      <w:r w:rsidR="00813E04" w:rsidRPr="00B92BCC">
        <w:rPr>
          <w:sz w:val="22"/>
          <w:szCs w:val="22"/>
        </w:rPr>
        <w:t xml:space="preserve">will be </w:t>
      </w:r>
      <w:r w:rsidRPr="00B92BCC">
        <w:rPr>
          <w:sz w:val="22"/>
          <w:szCs w:val="22"/>
        </w:rPr>
        <w:t>met</w:t>
      </w:r>
      <w:r w:rsidR="00813E04" w:rsidRPr="00B92BCC">
        <w:rPr>
          <w:sz w:val="22"/>
          <w:szCs w:val="22"/>
        </w:rPr>
        <w:t>.</w:t>
      </w:r>
    </w:p>
    <w:p w14:paraId="2B5757A1" w14:textId="0E72AF89" w:rsidR="00010F57" w:rsidRPr="00B92BCC" w:rsidRDefault="00813E04" w:rsidP="00010F57">
      <w:pPr>
        <w:pStyle w:val="ListParagraph"/>
        <w:spacing w:after="120"/>
        <w:jc w:val="both"/>
        <w:rPr>
          <w:sz w:val="22"/>
          <w:szCs w:val="22"/>
        </w:rPr>
      </w:pPr>
      <w:r w:rsidRPr="00B92BCC">
        <w:rPr>
          <w:sz w:val="22"/>
          <w:szCs w:val="22"/>
        </w:rPr>
        <w:t>Submit</w:t>
      </w:r>
      <w:r w:rsidR="00010F57" w:rsidRPr="00B92BCC">
        <w:rPr>
          <w:sz w:val="22"/>
          <w:szCs w:val="22"/>
        </w:rPr>
        <w:t xml:space="preserve"> to the Point of Contact (Section 4.0) by 3:00 P.M. Eastern on </w:t>
      </w:r>
      <w:r w:rsidR="00B62619" w:rsidRPr="00B92BCC">
        <w:rPr>
          <w:sz w:val="22"/>
          <w:szCs w:val="22"/>
        </w:rPr>
        <w:t>Tuesday</w:t>
      </w:r>
      <w:r w:rsidR="00010F57" w:rsidRPr="00B92BCC">
        <w:rPr>
          <w:sz w:val="22"/>
          <w:szCs w:val="22"/>
        </w:rPr>
        <w:t xml:space="preserve">, </w:t>
      </w:r>
      <w:r w:rsidR="009671E1" w:rsidRPr="00B92BCC">
        <w:rPr>
          <w:sz w:val="22"/>
          <w:szCs w:val="22"/>
        </w:rPr>
        <w:t>Ju</w:t>
      </w:r>
      <w:r w:rsidR="00FE0777" w:rsidRPr="00B92BCC">
        <w:rPr>
          <w:sz w:val="22"/>
          <w:szCs w:val="22"/>
        </w:rPr>
        <w:t>ne</w:t>
      </w:r>
      <w:r w:rsidR="00010F57" w:rsidRPr="00B92BCC">
        <w:rPr>
          <w:sz w:val="22"/>
          <w:szCs w:val="22"/>
        </w:rPr>
        <w:t xml:space="preserve"> </w:t>
      </w:r>
      <w:r w:rsidR="00FE0777" w:rsidRPr="00B92BCC">
        <w:rPr>
          <w:sz w:val="22"/>
          <w:szCs w:val="22"/>
        </w:rPr>
        <w:t>1</w:t>
      </w:r>
      <w:r w:rsidR="00B62619" w:rsidRPr="00B92BCC">
        <w:rPr>
          <w:sz w:val="22"/>
          <w:szCs w:val="22"/>
        </w:rPr>
        <w:t>4</w:t>
      </w:r>
      <w:r w:rsidR="00010F57" w:rsidRPr="00B92BCC">
        <w:rPr>
          <w:sz w:val="22"/>
          <w:szCs w:val="22"/>
        </w:rPr>
        <w:t>, 202</w:t>
      </w:r>
      <w:r w:rsidR="00FE0777" w:rsidRPr="00B92BCC">
        <w:rPr>
          <w:sz w:val="22"/>
          <w:szCs w:val="22"/>
        </w:rPr>
        <w:t>2</w:t>
      </w:r>
      <w:r w:rsidR="00010F57" w:rsidRPr="00B92BCC">
        <w:rPr>
          <w:sz w:val="22"/>
          <w:szCs w:val="22"/>
        </w:rPr>
        <w:t>. Submittals received after this specified time and date will not be considered.</w:t>
      </w:r>
    </w:p>
    <w:p w14:paraId="4D4B3BA8" w14:textId="43E60761" w:rsidR="00911F0D" w:rsidRPr="00B92BCC" w:rsidRDefault="00911F0D" w:rsidP="001066FD">
      <w:pPr>
        <w:pStyle w:val="Heading1"/>
        <w:numPr>
          <w:ilvl w:val="0"/>
          <w:numId w:val="18"/>
        </w:numPr>
        <w:spacing w:before="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92BCC">
        <w:rPr>
          <w:rFonts w:ascii="Times New Roman" w:hAnsi="Times New Roman" w:cs="Times New Roman"/>
          <w:b/>
          <w:color w:val="auto"/>
          <w:sz w:val="22"/>
          <w:szCs w:val="22"/>
        </w:rPr>
        <w:t>POINT OF CONTACT</w:t>
      </w:r>
      <w:bookmarkEnd w:id="0"/>
      <w:bookmarkEnd w:id="1"/>
      <w:bookmarkEnd w:id="2"/>
    </w:p>
    <w:p w14:paraId="739CC667" w14:textId="351147A8" w:rsidR="00712F04" w:rsidRPr="00B92BCC" w:rsidRDefault="00DF03E7" w:rsidP="00712F04">
      <w:pPr>
        <w:spacing w:after="0"/>
        <w:ind w:left="720"/>
        <w:jc w:val="both"/>
        <w:rPr>
          <w:color w:val="000000" w:themeColor="text1"/>
          <w:sz w:val="22"/>
          <w:szCs w:val="22"/>
        </w:rPr>
      </w:pPr>
      <w:r w:rsidRPr="00B92BCC">
        <w:rPr>
          <w:bCs/>
          <w:sz w:val="22"/>
          <w:szCs w:val="22"/>
        </w:rPr>
        <w:t>Ronald A. Falanga</w:t>
      </w:r>
      <w:r w:rsidR="00113873" w:rsidRPr="00B92BCC">
        <w:rPr>
          <w:color w:val="000000" w:themeColor="text1"/>
          <w:sz w:val="22"/>
          <w:szCs w:val="22"/>
        </w:rPr>
        <w:t xml:space="preserve">, </w:t>
      </w:r>
      <w:r w:rsidR="00D96610" w:rsidRPr="00B92BCC">
        <w:rPr>
          <w:color w:val="000000" w:themeColor="text1"/>
          <w:sz w:val="22"/>
          <w:szCs w:val="22"/>
        </w:rPr>
        <w:t xml:space="preserve">NIGP-CPP, </w:t>
      </w:r>
      <w:r w:rsidRPr="00B92BCC">
        <w:rPr>
          <w:color w:val="000000" w:themeColor="text1"/>
          <w:sz w:val="22"/>
          <w:szCs w:val="22"/>
        </w:rPr>
        <w:t xml:space="preserve">CPPO, </w:t>
      </w:r>
      <w:r w:rsidR="00911F0D" w:rsidRPr="00B92BCC">
        <w:rPr>
          <w:color w:val="000000" w:themeColor="text1"/>
          <w:sz w:val="22"/>
          <w:szCs w:val="22"/>
        </w:rPr>
        <w:t>CPPB</w:t>
      </w:r>
      <w:r w:rsidR="00712F04" w:rsidRPr="00B92BCC">
        <w:rPr>
          <w:color w:val="000000" w:themeColor="text1"/>
          <w:sz w:val="22"/>
          <w:szCs w:val="22"/>
        </w:rPr>
        <w:t xml:space="preserve"> </w:t>
      </w:r>
    </w:p>
    <w:p w14:paraId="5D9C7102" w14:textId="2D3C0BC8" w:rsidR="00911F0D" w:rsidRPr="00B92BCC" w:rsidRDefault="00712F04" w:rsidP="00712F04">
      <w:pPr>
        <w:spacing w:after="0"/>
        <w:ind w:left="720"/>
        <w:jc w:val="both"/>
        <w:rPr>
          <w:color w:val="000000" w:themeColor="text1"/>
          <w:sz w:val="22"/>
          <w:szCs w:val="22"/>
        </w:rPr>
      </w:pPr>
      <w:r w:rsidRPr="00B92BCC">
        <w:rPr>
          <w:color w:val="000000" w:themeColor="text1"/>
          <w:sz w:val="22"/>
          <w:szCs w:val="22"/>
        </w:rPr>
        <w:t>Procurement Services Director</w:t>
      </w:r>
    </w:p>
    <w:p w14:paraId="7EA89148" w14:textId="0F9540A9" w:rsidR="004700A4" w:rsidRPr="00B92BCC" w:rsidRDefault="00911F0D" w:rsidP="001066FD">
      <w:pPr>
        <w:pStyle w:val="NoSpacing"/>
        <w:spacing w:after="120" w:line="259" w:lineRule="auto"/>
        <w:ind w:left="720"/>
        <w:rPr>
          <w:sz w:val="22"/>
          <w:szCs w:val="22"/>
        </w:rPr>
      </w:pPr>
      <w:r w:rsidRPr="00B92BCC">
        <w:rPr>
          <w:sz w:val="22"/>
          <w:szCs w:val="22"/>
        </w:rPr>
        <w:t>E-mail:</w:t>
      </w:r>
      <w:r w:rsidR="006C7F05" w:rsidRPr="00B92BCC">
        <w:rPr>
          <w:sz w:val="22"/>
          <w:szCs w:val="22"/>
        </w:rPr>
        <w:t xml:space="preserve"> </w:t>
      </w:r>
      <w:hyperlink r:id="rId12" w:history="1">
        <w:r w:rsidR="00712F04" w:rsidRPr="00B92BCC">
          <w:rPr>
            <w:rStyle w:val="Hyperlink"/>
            <w:sz w:val="22"/>
            <w:szCs w:val="22"/>
          </w:rPr>
          <w:t>rfalanga@lakecountyfl.gov</w:t>
        </w:r>
      </w:hyperlink>
      <w:bookmarkStart w:id="3" w:name="_Hlk41383819"/>
    </w:p>
    <w:bookmarkEnd w:id="3"/>
    <w:p w14:paraId="320633C3" w14:textId="77777777" w:rsidR="002D6CB6" w:rsidRDefault="002D6CB6" w:rsidP="00FC610C">
      <w:pPr>
        <w:spacing w:after="0"/>
        <w:ind w:left="1080"/>
        <w:jc w:val="center"/>
        <w:rPr>
          <w:i/>
          <w:iCs/>
          <w:sz w:val="22"/>
          <w:szCs w:val="22"/>
        </w:rPr>
      </w:pPr>
    </w:p>
    <w:p w14:paraId="12A05EC3" w14:textId="77777777" w:rsidR="0087158A" w:rsidRPr="00E13433" w:rsidRDefault="00286DDA" w:rsidP="00FC610C">
      <w:pPr>
        <w:spacing w:after="0"/>
        <w:ind w:left="1080"/>
        <w:jc w:val="center"/>
        <w:rPr>
          <w:i/>
          <w:iCs/>
          <w:color w:val="7030A0"/>
          <w:sz w:val="22"/>
          <w:szCs w:val="22"/>
        </w:rPr>
      </w:pPr>
      <w:r w:rsidRPr="00E13433">
        <w:rPr>
          <w:i/>
          <w:iCs/>
          <w:sz w:val="22"/>
          <w:szCs w:val="22"/>
        </w:rPr>
        <w:t>[The remainder of this page intentionally left blank]</w:t>
      </w:r>
    </w:p>
    <w:sectPr w:rsidR="0087158A" w:rsidRPr="00E13433" w:rsidSect="001721F3">
      <w:headerReference w:type="default" r:id="rId13"/>
      <w:footerReference w:type="default" r:id="rId14"/>
      <w:pgSz w:w="12240" w:h="15840" w:code="1"/>
      <w:pgMar w:top="900" w:right="720" w:bottom="1260" w:left="720" w:header="432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49D7" w14:textId="77777777" w:rsidR="00AE2B50" w:rsidRDefault="00AE2B50" w:rsidP="006E4FCC">
      <w:pPr>
        <w:spacing w:after="0" w:line="240" w:lineRule="auto"/>
      </w:pPr>
      <w:r>
        <w:separator/>
      </w:r>
    </w:p>
  </w:endnote>
  <w:endnote w:type="continuationSeparator" w:id="0">
    <w:p w14:paraId="3C6C3976" w14:textId="77777777" w:rsidR="00AE2B50" w:rsidRDefault="00AE2B50" w:rsidP="006E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691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E156B9" w14:textId="77777777" w:rsidR="003A196B" w:rsidRDefault="003A19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C8D744" w14:textId="77777777" w:rsidR="003A196B" w:rsidRDefault="003A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EA4C" w14:textId="77777777" w:rsidR="00AE2B50" w:rsidRDefault="00AE2B50" w:rsidP="006E4FCC">
      <w:pPr>
        <w:spacing w:after="0" w:line="240" w:lineRule="auto"/>
      </w:pPr>
      <w:r>
        <w:separator/>
      </w:r>
    </w:p>
  </w:footnote>
  <w:footnote w:type="continuationSeparator" w:id="0">
    <w:p w14:paraId="184D4AA2" w14:textId="77777777" w:rsidR="00AE2B50" w:rsidRDefault="00AE2B50" w:rsidP="006E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B5E6" w14:textId="093DCCD8" w:rsidR="006E56D5" w:rsidRDefault="0045645F" w:rsidP="0045645F">
    <w:pPr>
      <w:pStyle w:val="Header"/>
      <w:jc w:val="center"/>
    </w:pPr>
    <w:r>
      <w:t>2</w:t>
    </w:r>
    <w:r w:rsidR="00BE5D15">
      <w:t>2</w:t>
    </w:r>
    <w:r>
      <w:t>-</w:t>
    </w:r>
    <w:r w:rsidR="009671E1">
      <w:t>6</w:t>
    </w:r>
    <w:r w:rsidR="00B92BCC">
      <w:t>01</w:t>
    </w:r>
    <w:r w:rsidR="006E56D5">
      <w:tab/>
    </w:r>
    <w:r w:rsidR="006E56D5">
      <w:tab/>
      <w:t xml:space="preserve">     </w:t>
    </w:r>
    <w:r>
      <w:t xml:space="preserve">        </w:t>
    </w:r>
    <w:r w:rsidR="009671E1">
      <w:t>June</w:t>
    </w:r>
    <w:r w:rsidR="00813E04">
      <w:t xml:space="preserve"> </w:t>
    </w:r>
    <w:r w:rsidR="001A2C00">
      <w:t>6</w:t>
    </w:r>
    <w:r w:rsidR="006E56D5">
      <w:t>, 202</w:t>
    </w:r>
    <w:r w:rsidR="00BE5D1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0E12"/>
    <w:multiLevelType w:val="hybridMultilevel"/>
    <w:tmpl w:val="F2B48FF0"/>
    <w:lvl w:ilvl="0" w:tplc="C4966B9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56B7C"/>
    <w:multiLevelType w:val="hybridMultilevel"/>
    <w:tmpl w:val="7F8227C4"/>
    <w:lvl w:ilvl="0" w:tplc="9642D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4F4D"/>
    <w:multiLevelType w:val="hybridMultilevel"/>
    <w:tmpl w:val="508C7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C688D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A1729B"/>
    <w:multiLevelType w:val="hybridMultilevel"/>
    <w:tmpl w:val="ED64AB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2C1B05"/>
    <w:multiLevelType w:val="hybridMultilevel"/>
    <w:tmpl w:val="0B06652C"/>
    <w:lvl w:ilvl="0" w:tplc="1B10ACB8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B0E6FFBC">
      <w:start w:val="1"/>
      <w:numFmt w:val="decimal"/>
      <w:lvlText w:val="%2."/>
      <w:lvlJc w:val="left"/>
      <w:pPr>
        <w:ind w:left="180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83"/>
    <w:multiLevelType w:val="multilevel"/>
    <w:tmpl w:val="8C2281A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C91546"/>
    <w:multiLevelType w:val="hybridMultilevel"/>
    <w:tmpl w:val="9D1CC146"/>
    <w:lvl w:ilvl="0" w:tplc="0409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45F"/>
    <w:multiLevelType w:val="hybridMultilevel"/>
    <w:tmpl w:val="1D8AA7B8"/>
    <w:lvl w:ilvl="0" w:tplc="0409000F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297ACF"/>
    <w:multiLevelType w:val="hybridMultilevel"/>
    <w:tmpl w:val="372E6F76"/>
    <w:lvl w:ilvl="0" w:tplc="0409000F">
      <w:start w:val="1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2E17160"/>
    <w:multiLevelType w:val="hybridMultilevel"/>
    <w:tmpl w:val="63901350"/>
    <w:lvl w:ilvl="0" w:tplc="E320D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82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737AF0"/>
    <w:multiLevelType w:val="multilevel"/>
    <w:tmpl w:val="E482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374AA5"/>
    <w:multiLevelType w:val="hybridMultilevel"/>
    <w:tmpl w:val="CC08DED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587C51E2"/>
    <w:multiLevelType w:val="hybridMultilevel"/>
    <w:tmpl w:val="3A7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652B4"/>
    <w:multiLevelType w:val="multilevel"/>
    <w:tmpl w:val="1792BB3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D007058"/>
    <w:multiLevelType w:val="hybridMultilevel"/>
    <w:tmpl w:val="2E5E36F8"/>
    <w:lvl w:ilvl="0" w:tplc="32E874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207C08"/>
    <w:multiLevelType w:val="hybridMultilevel"/>
    <w:tmpl w:val="F5345C4E"/>
    <w:lvl w:ilvl="0" w:tplc="9D8A46D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010BFC"/>
    <w:multiLevelType w:val="multilevel"/>
    <w:tmpl w:val="46F0CF8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8"/>
  </w:num>
  <w:num w:numId="5">
    <w:abstractNumId w:val="17"/>
  </w:num>
  <w:num w:numId="6">
    <w:abstractNumId w:val="10"/>
  </w:num>
  <w:num w:numId="7">
    <w:abstractNumId w:val="7"/>
  </w:num>
  <w:num w:numId="8">
    <w:abstractNumId w:val="14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2"/>
  </w:num>
  <w:num w:numId="15">
    <w:abstractNumId w:val="4"/>
  </w:num>
  <w:num w:numId="16">
    <w:abstractNumId w:val="16"/>
  </w:num>
  <w:num w:numId="17">
    <w:abstractNumId w:val="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TMasiSCV6FlsH0eEOhQJA3pWU61hCwXS54in3PHOe/CGdmZMgVQLwbLwlkVUXsRCzrhXyzw0QuTXSNR2laaEQ==" w:salt="MIgYSkHJJZE7O+2WAcIGh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94"/>
    <w:rsid w:val="0000378E"/>
    <w:rsid w:val="00010F57"/>
    <w:rsid w:val="00015C1C"/>
    <w:rsid w:val="00022B0A"/>
    <w:rsid w:val="000248E0"/>
    <w:rsid w:val="0006126D"/>
    <w:rsid w:val="00064F36"/>
    <w:rsid w:val="00070D44"/>
    <w:rsid w:val="00077A2D"/>
    <w:rsid w:val="00084E10"/>
    <w:rsid w:val="000868E6"/>
    <w:rsid w:val="00094DA0"/>
    <w:rsid w:val="000B7E19"/>
    <w:rsid w:val="000C60B2"/>
    <w:rsid w:val="000C6875"/>
    <w:rsid w:val="000D1311"/>
    <w:rsid w:val="000D14D7"/>
    <w:rsid w:val="000D7A32"/>
    <w:rsid w:val="000F2AAB"/>
    <w:rsid w:val="000F4D99"/>
    <w:rsid w:val="001035B3"/>
    <w:rsid w:val="001066FD"/>
    <w:rsid w:val="00106D4A"/>
    <w:rsid w:val="00111B22"/>
    <w:rsid w:val="00111E5A"/>
    <w:rsid w:val="00113873"/>
    <w:rsid w:val="00123675"/>
    <w:rsid w:val="00131622"/>
    <w:rsid w:val="00134AC4"/>
    <w:rsid w:val="00137770"/>
    <w:rsid w:val="001430A7"/>
    <w:rsid w:val="00154DCE"/>
    <w:rsid w:val="00164517"/>
    <w:rsid w:val="00167048"/>
    <w:rsid w:val="0016744D"/>
    <w:rsid w:val="001721F3"/>
    <w:rsid w:val="0017276D"/>
    <w:rsid w:val="00180CA4"/>
    <w:rsid w:val="00182AC9"/>
    <w:rsid w:val="00187708"/>
    <w:rsid w:val="001A2C00"/>
    <w:rsid w:val="001A5409"/>
    <w:rsid w:val="001C30DA"/>
    <w:rsid w:val="001C3579"/>
    <w:rsid w:val="001D6620"/>
    <w:rsid w:val="001E137D"/>
    <w:rsid w:val="001F02C8"/>
    <w:rsid w:val="001F4F88"/>
    <w:rsid w:val="00211052"/>
    <w:rsid w:val="002131E2"/>
    <w:rsid w:val="00222543"/>
    <w:rsid w:val="00225C4E"/>
    <w:rsid w:val="00225E15"/>
    <w:rsid w:val="002315B1"/>
    <w:rsid w:val="0024162C"/>
    <w:rsid w:val="00265A3B"/>
    <w:rsid w:val="002758DA"/>
    <w:rsid w:val="00286DDA"/>
    <w:rsid w:val="00293F27"/>
    <w:rsid w:val="002A587A"/>
    <w:rsid w:val="002B51F1"/>
    <w:rsid w:val="002D0840"/>
    <w:rsid w:val="002D16FE"/>
    <w:rsid w:val="002D6CB6"/>
    <w:rsid w:val="00307065"/>
    <w:rsid w:val="00311D51"/>
    <w:rsid w:val="003307B4"/>
    <w:rsid w:val="003643AC"/>
    <w:rsid w:val="00381EE3"/>
    <w:rsid w:val="003A196B"/>
    <w:rsid w:val="003A3C3F"/>
    <w:rsid w:val="003B1DB3"/>
    <w:rsid w:val="003B3059"/>
    <w:rsid w:val="003B59BF"/>
    <w:rsid w:val="003D0721"/>
    <w:rsid w:val="003D3A08"/>
    <w:rsid w:val="003D5FE9"/>
    <w:rsid w:val="003F280E"/>
    <w:rsid w:val="003F3AF7"/>
    <w:rsid w:val="003F4B99"/>
    <w:rsid w:val="00423694"/>
    <w:rsid w:val="0044785D"/>
    <w:rsid w:val="0045645F"/>
    <w:rsid w:val="004700A4"/>
    <w:rsid w:val="004812F7"/>
    <w:rsid w:val="00486FB4"/>
    <w:rsid w:val="00490E8C"/>
    <w:rsid w:val="004A4405"/>
    <w:rsid w:val="004C1333"/>
    <w:rsid w:val="004D1420"/>
    <w:rsid w:val="004D4023"/>
    <w:rsid w:val="004D60BF"/>
    <w:rsid w:val="004E3C98"/>
    <w:rsid w:val="004E673D"/>
    <w:rsid w:val="004E7A90"/>
    <w:rsid w:val="00511997"/>
    <w:rsid w:val="00535A9C"/>
    <w:rsid w:val="005469E4"/>
    <w:rsid w:val="00556D12"/>
    <w:rsid w:val="005621EE"/>
    <w:rsid w:val="00572DDA"/>
    <w:rsid w:val="00574D5A"/>
    <w:rsid w:val="00577075"/>
    <w:rsid w:val="0058515B"/>
    <w:rsid w:val="00585B2B"/>
    <w:rsid w:val="005A009A"/>
    <w:rsid w:val="005A16E5"/>
    <w:rsid w:val="005A38E8"/>
    <w:rsid w:val="005C2291"/>
    <w:rsid w:val="005E391B"/>
    <w:rsid w:val="005F5B96"/>
    <w:rsid w:val="006075F6"/>
    <w:rsid w:val="00610D28"/>
    <w:rsid w:val="00654B0B"/>
    <w:rsid w:val="00663601"/>
    <w:rsid w:val="00676A06"/>
    <w:rsid w:val="006870A1"/>
    <w:rsid w:val="0069082C"/>
    <w:rsid w:val="006B7363"/>
    <w:rsid w:val="006B75DE"/>
    <w:rsid w:val="006C5495"/>
    <w:rsid w:val="006C7F05"/>
    <w:rsid w:val="006D5016"/>
    <w:rsid w:val="006E4B05"/>
    <w:rsid w:val="006E4FCC"/>
    <w:rsid w:val="006E56D5"/>
    <w:rsid w:val="006E721A"/>
    <w:rsid w:val="006F63C3"/>
    <w:rsid w:val="007036B4"/>
    <w:rsid w:val="00712F04"/>
    <w:rsid w:val="0072447D"/>
    <w:rsid w:val="00726B37"/>
    <w:rsid w:val="00726FEA"/>
    <w:rsid w:val="007301B2"/>
    <w:rsid w:val="00732E58"/>
    <w:rsid w:val="0075471B"/>
    <w:rsid w:val="0075685B"/>
    <w:rsid w:val="007651EF"/>
    <w:rsid w:val="007856C2"/>
    <w:rsid w:val="007951FB"/>
    <w:rsid w:val="007A7552"/>
    <w:rsid w:val="007C2E2D"/>
    <w:rsid w:val="007C6CE7"/>
    <w:rsid w:val="007D3173"/>
    <w:rsid w:val="007E1E68"/>
    <w:rsid w:val="00806B49"/>
    <w:rsid w:val="008077B7"/>
    <w:rsid w:val="00813E04"/>
    <w:rsid w:val="00830B77"/>
    <w:rsid w:val="00836FE9"/>
    <w:rsid w:val="00851A0D"/>
    <w:rsid w:val="00857248"/>
    <w:rsid w:val="0086043A"/>
    <w:rsid w:val="00870BA1"/>
    <w:rsid w:val="0087158A"/>
    <w:rsid w:val="00874B24"/>
    <w:rsid w:val="0088079D"/>
    <w:rsid w:val="00880E0A"/>
    <w:rsid w:val="008811CB"/>
    <w:rsid w:val="00881D97"/>
    <w:rsid w:val="00884C4B"/>
    <w:rsid w:val="00885C80"/>
    <w:rsid w:val="00885FF3"/>
    <w:rsid w:val="00897653"/>
    <w:rsid w:val="008A62E7"/>
    <w:rsid w:val="008B0DF6"/>
    <w:rsid w:val="008C01B5"/>
    <w:rsid w:val="008C114B"/>
    <w:rsid w:val="008C4DC5"/>
    <w:rsid w:val="008C52CC"/>
    <w:rsid w:val="008E074B"/>
    <w:rsid w:val="008E3EB2"/>
    <w:rsid w:val="008F1B5A"/>
    <w:rsid w:val="009105F1"/>
    <w:rsid w:val="00911581"/>
    <w:rsid w:val="00911F0D"/>
    <w:rsid w:val="00953EA2"/>
    <w:rsid w:val="009657AB"/>
    <w:rsid w:val="009671E1"/>
    <w:rsid w:val="00984F04"/>
    <w:rsid w:val="009A390A"/>
    <w:rsid w:val="009E1607"/>
    <w:rsid w:val="009F6BDB"/>
    <w:rsid w:val="00A137B0"/>
    <w:rsid w:val="00A26A21"/>
    <w:rsid w:val="00A27AA9"/>
    <w:rsid w:val="00A34554"/>
    <w:rsid w:val="00A428A8"/>
    <w:rsid w:val="00A46AC1"/>
    <w:rsid w:val="00A55417"/>
    <w:rsid w:val="00A62E4E"/>
    <w:rsid w:val="00A72105"/>
    <w:rsid w:val="00A75EF1"/>
    <w:rsid w:val="00A87B17"/>
    <w:rsid w:val="00A963EE"/>
    <w:rsid w:val="00AA570D"/>
    <w:rsid w:val="00AA6382"/>
    <w:rsid w:val="00AB55C5"/>
    <w:rsid w:val="00AC5111"/>
    <w:rsid w:val="00AD62F1"/>
    <w:rsid w:val="00AE2B50"/>
    <w:rsid w:val="00AE3EEE"/>
    <w:rsid w:val="00AF020B"/>
    <w:rsid w:val="00B035E4"/>
    <w:rsid w:val="00B06746"/>
    <w:rsid w:val="00B06E01"/>
    <w:rsid w:val="00B20C71"/>
    <w:rsid w:val="00B2117C"/>
    <w:rsid w:val="00B21AB9"/>
    <w:rsid w:val="00B223C4"/>
    <w:rsid w:val="00B3165C"/>
    <w:rsid w:val="00B32D08"/>
    <w:rsid w:val="00B40119"/>
    <w:rsid w:val="00B438CD"/>
    <w:rsid w:val="00B43F2F"/>
    <w:rsid w:val="00B60199"/>
    <w:rsid w:val="00B6077E"/>
    <w:rsid w:val="00B62619"/>
    <w:rsid w:val="00B62D34"/>
    <w:rsid w:val="00B67C97"/>
    <w:rsid w:val="00B73BC0"/>
    <w:rsid w:val="00B7671D"/>
    <w:rsid w:val="00B77363"/>
    <w:rsid w:val="00B92BCC"/>
    <w:rsid w:val="00BB79E8"/>
    <w:rsid w:val="00BD21AC"/>
    <w:rsid w:val="00BD5E5B"/>
    <w:rsid w:val="00BD7AAD"/>
    <w:rsid w:val="00BE5D15"/>
    <w:rsid w:val="00C0047C"/>
    <w:rsid w:val="00C119EA"/>
    <w:rsid w:val="00C1648C"/>
    <w:rsid w:val="00C27446"/>
    <w:rsid w:val="00C303C4"/>
    <w:rsid w:val="00C46C82"/>
    <w:rsid w:val="00C51656"/>
    <w:rsid w:val="00C7731A"/>
    <w:rsid w:val="00C8312E"/>
    <w:rsid w:val="00C875FA"/>
    <w:rsid w:val="00C9045A"/>
    <w:rsid w:val="00C93881"/>
    <w:rsid w:val="00CA4E4E"/>
    <w:rsid w:val="00CB692C"/>
    <w:rsid w:val="00CD20F1"/>
    <w:rsid w:val="00CD2EFD"/>
    <w:rsid w:val="00CD7A41"/>
    <w:rsid w:val="00CE4C13"/>
    <w:rsid w:val="00CE5351"/>
    <w:rsid w:val="00CF6568"/>
    <w:rsid w:val="00D0546A"/>
    <w:rsid w:val="00D10667"/>
    <w:rsid w:val="00D1238E"/>
    <w:rsid w:val="00D3396F"/>
    <w:rsid w:val="00D427D7"/>
    <w:rsid w:val="00D54859"/>
    <w:rsid w:val="00D73182"/>
    <w:rsid w:val="00D86AC0"/>
    <w:rsid w:val="00D93835"/>
    <w:rsid w:val="00D93F96"/>
    <w:rsid w:val="00D96610"/>
    <w:rsid w:val="00D97548"/>
    <w:rsid w:val="00DA0F45"/>
    <w:rsid w:val="00DA7A6C"/>
    <w:rsid w:val="00DB0498"/>
    <w:rsid w:val="00DB549F"/>
    <w:rsid w:val="00DB5B6E"/>
    <w:rsid w:val="00DB5D7C"/>
    <w:rsid w:val="00DF03E7"/>
    <w:rsid w:val="00DF2C9B"/>
    <w:rsid w:val="00DF63A0"/>
    <w:rsid w:val="00E13433"/>
    <w:rsid w:val="00E30968"/>
    <w:rsid w:val="00E312A8"/>
    <w:rsid w:val="00E33D1C"/>
    <w:rsid w:val="00E519CC"/>
    <w:rsid w:val="00E6192F"/>
    <w:rsid w:val="00EA61BF"/>
    <w:rsid w:val="00EB1D6A"/>
    <w:rsid w:val="00ED35D6"/>
    <w:rsid w:val="00ED6929"/>
    <w:rsid w:val="00EF4569"/>
    <w:rsid w:val="00F1466C"/>
    <w:rsid w:val="00F17816"/>
    <w:rsid w:val="00F179A4"/>
    <w:rsid w:val="00F3036D"/>
    <w:rsid w:val="00F455C8"/>
    <w:rsid w:val="00F6219E"/>
    <w:rsid w:val="00F71C3A"/>
    <w:rsid w:val="00F9113A"/>
    <w:rsid w:val="00FB778A"/>
    <w:rsid w:val="00FC610C"/>
    <w:rsid w:val="00FC6CD6"/>
    <w:rsid w:val="00FE0777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8BD45"/>
  <w15:chartTrackingRefBased/>
  <w15:docId w15:val="{208C47A4-008B-48CA-B03C-09DB1290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FCC"/>
  </w:style>
  <w:style w:type="paragraph" w:styleId="Footer">
    <w:name w:val="footer"/>
    <w:basedOn w:val="Normal"/>
    <w:link w:val="FooterChar"/>
    <w:uiPriority w:val="99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CC"/>
  </w:style>
  <w:style w:type="table" w:styleId="TableGrid">
    <w:name w:val="Table Grid"/>
    <w:basedOn w:val="TableNormal"/>
    <w:uiPriority w:val="39"/>
    <w:rsid w:val="006E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75471B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547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4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3BC0"/>
    <w:p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3A196B"/>
    <w:pPr>
      <w:outlineLvl w:val="9"/>
    </w:pPr>
    <w:rPr>
      <w:rFonts w:ascii="Times New Roman" w:hAnsi="Times New Roman"/>
      <w:b/>
      <w:color w:val="auto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26B37"/>
    <w:pPr>
      <w:spacing w:after="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726B37"/>
    <w:pPr>
      <w:spacing w:after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73BC0"/>
    <w:pPr>
      <w:spacing w:after="100"/>
      <w:ind w:left="440"/>
    </w:pPr>
    <w:rPr>
      <w:rFonts w:eastAsiaTheme="minorEastAsia"/>
    </w:rPr>
  </w:style>
  <w:style w:type="paragraph" w:styleId="NoSpacing">
    <w:name w:val="No Spacing"/>
    <w:uiPriority w:val="1"/>
    <w:qFormat/>
    <w:rsid w:val="00B73BC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A6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9113A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68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68E6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868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68E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4E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4E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4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4E10"/>
  </w:style>
  <w:style w:type="character" w:styleId="PlaceholderText">
    <w:name w:val="Placeholder Text"/>
    <w:basedOn w:val="DefaultParagraphFont"/>
    <w:uiPriority w:val="99"/>
    <w:semiHidden/>
    <w:rsid w:val="00D1238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5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D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B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falanga@lakecountyfl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94C2-F2B8-4CDD-A961-B7E2FD607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5247B-B656-4171-A817-4180FDA37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3B338-0776-4973-AEDF-F53B7C61F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0E47C2-65AA-416F-9359-EB9EE252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447</Words>
  <Characters>2552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31</cp:revision>
  <cp:lastPrinted>2021-03-26T18:32:00Z</cp:lastPrinted>
  <dcterms:created xsi:type="dcterms:W3CDTF">2022-06-03T19:16:00Z</dcterms:created>
  <dcterms:modified xsi:type="dcterms:W3CDTF">2022-06-06T16:30:00Z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0x0101004C9FA6BB728CFF4E839D3741936297E2</vt:lpwstr>
  </property>
</Properties>
</file>