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E168" w14:textId="02242536" w:rsidR="00D6177E" w:rsidRPr="00E52D8B" w:rsidRDefault="00D6177E" w:rsidP="00E52D8B">
      <w:pPr>
        <w:pStyle w:val="Heading1"/>
        <w:spacing w:before="120"/>
        <w:ind w:left="720" w:hanging="720"/>
        <w:rPr>
          <w:rFonts w:ascii="Times New Roman" w:hAnsi="Times New Roman" w:cs="Times New Roman"/>
          <w:b/>
          <w:color w:val="auto"/>
          <w:sz w:val="24"/>
          <w:szCs w:val="24"/>
        </w:rPr>
      </w:pPr>
      <w:r w:rsidRPr="00D6177E">
        <w:rPr>
          <w:rFonts w:ascii="Times New Roman" w:hAnsi="Times New Roman" w:cs="Times New Roman"/>
          <w:b/>
          <w:snapToGrid w:val="0"/>
          <w:color w:val="auto"/>
          <w:sz w:val="24"/>
          <w:szCs w:val="24"/>
        </w:rPr>
        <w:t>PERFORMANCE</w:t>
      </w:r>
      <w:r w:rsidR="009952AD">
        <w:rPr>
          <w:rFonts w:ascii="Times New Roman" w:hAnsi="Times New Roman" w:cs="Times New Roman"/>
          <w:b/>
          <w:snapToGrid w:val="0"/>
          <w:color w:val="auto"/>
          <w:sz w:val="24"/>
          <w:szCs w:val="24"/>
        </w:rPr>
        <w:t xml:space="preserve"> AND </w:t>
      </w:r>
      <w:r w:rsidRPr="00D6177E">
        <w:rPr>
          <w:rFonts w:ascii="Times New Roman" w:hAnsi="Times New Roman" w:cs="Times New Roman"/>
          <w:b/>
          <w:snapToGrid w:val="0"/>
          <w:color w:val="auto"/>
          <w:sz w:val="24"/>
          <w:szCs w:val="24"/>
        </w:rPr>
        <w:t>PAYMENT BOND</w:t>
      </w:r>
    </w:p>
    <w:p w14:paraId="51C428F3" w14:textId="618606F9" w:rsidR="00D6177E" w:rsidRPr="00D6177E" w:rsidRDefault="00D6177E" w:rsidP="00D6177E">
      <w:pPr>
        <w:spacing w:after="160" w:line="259" w:lineRule="auto"/>
        <w:jc w:val="both"/>
        <w:rPr>
          <w:szCs w:val="24"/>
        </w:rPr>
      </w:pPr>
      <w:r w:rsidRPr="00D6177E">
        <w:rPr>
          <w:szCs w:val="24"/>
        </w:rPr>
        <w:t xml:space="preserve">The vendor to whom a contingent award is made must duly execute and deliver to the County a Performance and Payment Bond in an amount that represents </w:t>
      </w:r>
      <w:r w:rsidR="009952AD">
        <w:rPr>
          <w:szCs w:val="24"/>
        </w:rPr>
        <w:t>100</w:t>
      </w:r>
      <w:r w:rsidRPr="00D6177E">
        <w:rPr>
          <w:szCs w:val="24"/>
        </w:rPr>
        <w:t xml:space="preserve">% of the vendor’s offer price.  The Performance and Payment Bond Form supplied by the County will be the only acceptable form for these bonds.  No other form will be accepted.  The completed form must be delivered to the County within 15 calendar days after formal notice of award.  If the vendor fails to deliver the payment and performance bond within this specified time, including granted extensions, the County will declare the vendor in default of the contractual terms and conditions, and the vendor shall surrender any associated </w:t>
      </w:r>
      <w:r w:rsidR="009952AD">
        <w:rPr>
          <w:szCs w:val="24"/>
        </w:rPr>
        <w:t>bid</w:t>
      </w:r>
      <w:r w:rsidRPr="00D6177E">
        <w:rPr>
          <w:szCs w:val="24"/>
        </w:rPr>
        <w:t xml:space="preserve"> bond submitted by the vendor, and the County will not accept any offer from that vendor for a twelve (12) month period following such default.</w:t>
      </w:r>
    </w:p>
    <w:p w14:paraId="6D63C7C5" w14:textId="77777777" w:rsidR="00D6177E" w:rsidRPr="00D6177E" w:rsidRDefault="00D6177E" w:rsidP="00D6177E">
      <w:pPr>
        <w:spacing w:after="160" w:line="259" w:lineRule="auto"/>
        <w:jc w:val="both"/>
        <w:rPr>
          <w:szCs w:val="24"/>
        </w:rPr>
      </w:pPr>
      <w:r w:rsidRPr="00D6177E">
        <w:rPr>
          <w:szCs w:val="24"/>
        </w:rPr>
        <w:t>The following specifications will apply to any bond provided:</w:t>
      </w:r>
    </w:p>
    <w:p w14:paraId="27F3B413"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 xml:space="preserve">All bonds must be written through surety insurers authorized to do business in the State of Florida as surety, with the following qualifications as to management and financial strength according to the latest edition of Best's Insurance Guide, published by A.M. Best Company, Oldwick, New Jersey:  </w:t>
      </w:r>
    </w:p>
    <w:p w14:paraId="4B4FF8C5" w14:textId="77777777" w:rsidR="00D6177E" w:rsidRPr="00D240F0" w:rsidRDefault="00D6177E" w:rsidP="00D6177E">
      <w:pPr>
        <w:tabs>
          <w:tab w:val="left" w:pos="5760"/>
        </w:tabs>
        <w:ind w:left="2160" w:right="-2112"/>
        <w:jc w:val="both"/>
        <w:rPr>
          <w:snapToGrid w:val="0"/>
          <w:szCs w:val="24"/>
        </w:rPr>
      </w:pPr>
      <w:r w:rsidRPr="00D240F0">
        <w:rPr>
          <w:snapToGrid w:val="0"/>
          <w:szCs w:val="24"/>
          <w:u w:val="single"/>
        </w:rPr>
        <w:t>Bond Amount</w:t>
      </w:r>
      <w:r w:rsidRPr="00D240F0">
        <w:rPr>
          <w:snapToGrid w:val="0"/>
          <w:szCs w:val="24"/>
        </w:rPr>
        <w:tab/>
      </w:r>
      <w:r w:rsidRPr="00D240F0">
        <w:rPr>
          <w:snapToGrid w:val="0"/>
          <w:szCs w:val="24"/>
          <w:u w:val="single"/>
        </w:rPr>
        <w:t>Best Rating</w:t>
      </w:r>
    </w:p>
    <w:p w14:paraId="56077C6D" w14:textId="77777777" w:rsidR="00D6177E" w:rsidRPr="00D240F0" w:rsidRDefault="00D6177E" w:rsidP="00D6177E">
      <w:pPr>
        <w:tabs>
          <w:tab w:val="left" w:pos="5940"/>
        </w:tabs>
        <w:ind w:left="2160" w:right="-2112"/>
        <w:jc w:val="both"/>
        <w:rPr>
          <w:snapToGrid w:val="0"/>
          <w:szCs w:val="24"/>
        </w:rPr>
      </w:pPr>
      <w:r w:rsidRPr="00D240F0">
        <w:rPr>
          <w:snapToGrid w:val="0"/>
          <w:szCs w:val="24"/>
        </w:rPr>
        <w:t>500,001 to  1,500,000</w:t>
      </w:r>
      <w:r w:rsidRPr="00D240F0">
        <w:rPr>
          <w:snapToGrid w:val="0"/>
          <w:szCs w:val="24"/>
        </w:rPr>
        <w:tab/>
        <w:t>B   V</w:t>
      </w:r>
    </w:p>
    <w:p w14:paraId="783D39C9" w14:textId="77777777" w:rsidR="00D6177E" w:rsidRPr="00D240F0" w:rsidRDefault="00D6177E" w:rsidP="00D6177E">
      <w:pPr>
        <w:tabs>
          <w:tab w:val="left" w:pos="5940"/>
        </w:tabs>
        <w:ind w:left="2160" w:right="-2112"/>
        <w:jc w:val="both"/>
        <w:rPr>
          <w:snapToGrid w:val="0"/>
          <w:szCs w:val="24"/>
        </w:rPr>
      </w:pPr>
      <w:r w:rsidRPr="00D240F0">
        <w:rPr>
          <w:snapToGrid w:val="0"/>
          <w:szCs w:val="24"/>
        </w:rPr>
        <w:t>1,500,001 to  2,500,000</w:t>
      </w:r>
      <w:r w:rsidRPr="00D240F0">
        <w:rPr>
          <w:snapToGrid w:val="0"/>
          <w:szCs w:val="24"/>
        </w:rPr>
        <w:tab/>
        <w:t>A   VI</w:t>
      </w:r>
    </w:p>
    <w:p w14:paraId="5FDECC34" w14:textId="77777777" w:rsidR="00D6177E" w:rsidRPr="00D240F0" w:rsidRDefault="00D6177E" w:rsidP="00D6177E">
      <w:pPr>
        <w:tabs>
          <w:tab w:val="left" w:pos="5940"/>
        </w:tabs>
        <w:ind w:left="2160" w:right="-2112"/>
        <w:jc w:val="both"/>
        <w:rPr>
          <w:snapToGrid w:val="0"/>
          <w:szCs w:val="24"/>
        </w:rPr>
      </w:pPr>
      <w:r w:rsidRPr="00D240F0">
        <w:rPr>
          <w:snapToGrid w:val="0"/>
          <w:szCs w:val="24"/>
        </w:rPr>
        <w:t>2,500,001 to  5,000,000</w:t>
      </w:r>
      <w:r w:rsidRPr="00D240F0">
        <w:rPr>
          <w:snapToGrid w:val="0"/>
          <w:szCs w:val="24"/>
        </w:rPr>
        <w:tab/>
        <w:t>A   VII</w:t>
      </w:r>
    </w:p>
    <w:p w14:paraId="014CCE39" w14:textId="77777777" w:rsidR="00D6177E" w:rsidRPr="00D240F0" w:rsidRDefault="00D6177E" w:rsidP="00D6177E">
      <w:pPr>
        <w:tabs>
          <w:tab w:val="left" w:pos="5940"/>
        </w:tabs>
        <w:ind w:left="2160" w:right="-2112"/>
        <w:jc w:val="both"/>
        <w:rPr>
          <w:snapToGrid w:val="0"/>
          <w:szCs w:val="24"/>
        </w:rPr>
      </w:pPr>
      <w:r w:rsidRPr="00D240F0">
        <w:rPr>
          <w:snapToGrid w:val="0"/>
          <w:szCs w:val="24"/>
        </w:rPr>
        <w:t>5,000,001 to 10,000,000</w:t>
      </w:r>
      <w:r w:rsidRPr="00D240F0">
        <w:rPr>
          <w:snapToGrid w:val="0"/>
          <w:szCs w:val="24"/>
        </w:rPr>
        <w:tab/>
        <w:t>A   VIII</w:t>
      </w:r>
    </w:p>
    <w:p w14:paraId="7A900053" w14:textId="77777777" w:rsidR="00D6177E" w:rsidRPr="00D240F0" w:rsidRDefault="00D6177E" w:rsidP="00D6177E">
      <w:pPr>
        <w:tabs>
          <w:tab w:val="left" w:pos="5940"/>
        </w:tabs>
        <w:ind w:left="2160" w:right="-2112"/>
        <w:jc w:val="both"/>
        <w:rPr>
          <w:snapToGrid w:val="0"/>
          <w:szCs w:val="24"/>
        </w:rPr>
      </w:pPr>
      <w:r w:rsidRPr="00D240F0">
        <w:rPr>
          <w:snapToGrid w:val="0"/>
          <w:szCs w:val="24"/>
        </w:rPr>
        <w:t>Over 10,000,000</w:t>
      </w:r>
      <w:r w:rsidRPr="00D240F0">
        <w:rPr>
          <w:snapToGrid w:val="0"/>
          <w:szCs w:val="24"/>
        </w:rPr>
        <w:tab/>
        <w:t>A   IX</w:t>
      </w:r>
    </w:p>
    <w:p w14:paraId="01696306"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 xml:space="preserve">On contract amounts of $500,000 or less, the bond provisions of Section 287.0935, Florida Statutes will apply. </w:t>
      </w:r>
    </w:p>
    <w:p w14:paraId="4308875D"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For contracts in excess of $500,000 the provisions of Section B will be adhered to plus the company must have been listed for at least three consecutive years on the Treasury List, or hold a valid Certificate of Authority of at least 1.5 million dollars and be on the current Treasury List.  Surety insurers must be listed in the latest Circular 570 of the U.S. Department of the Treasury entitled “Surety Companies Acceptable on Federal Bonds,” published annually.  The bond amount must not exceed the underwriting limitations as shown in this circular.</w:t>
      </w:r>
    </w:p>
    <w:p w14:paraId="393DDEBE"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Surety Bonds guaranteed through U.S. Government Small Business Administration or Contractors Training and Development Inc. will also be acceptable.</w:t>
      </w:r>
    </w:p>
    <w:p w14:paraId="1596E9CE"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In lieu of a bond, an irrevocable letter of credit or a cash bond in the form of a certified cashier’s check made out to the Board of County Commissioners will be acceptable.  All interest will accrue to the County as long as the funds are being held by the County.</w:t>
      </w:r>
    </w:p>
    <w:p w14:paraId="599441F3"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The attorney-in-fact or other officer who signs a contract bond for a surety company must file with such bond a certified copy of power of attorney authorizing the officer to do so.  The contract bond must be counter signed by the surety's resident Florida agent.</w:t>
      </w:r>
    </w:p>
    <w:p w14:paraId="27B2F75F" w14:textId="77777777" w:rsidR="00D6177E" w:rsidRDefault="00D6177E" w:rsidP="00D6177E">
      <w:pPr>
        <w:jc w:val="both"/>
        <w:rPr>
          <w:snapToGrid w:val="0"/>
          <w:szCs w:val="24"/>
        </w:rPr>
      </w:pPr>
    </w:p>
    <w:p w14:paraId="17C8C72A" w14:textId="77777777" w:rsidR="00D6177E" w:rsidRPr="00D240F0" w:rsidRDefault="00D6177E" w:rsidP="00D6177E">
      <w:pPr>
        <w:jc w:val="both"/>
        <w:rPr>
          <w:snapToGrid w:val="0"/>
          <w:szCs w:val="24"/>
        </w:rPr>
      </w:pPr>
    </w:p>
    <w:p w14:paraId="4EC4A6B3" w14:textId="77777777" w:rsidR="00A2205A" w:rsidRDefault="00A2205A">
      <w:pPr>
        <w:spacing w:after="160" w:line="259" w:lineRule="auto"/>
        <w:rPr>
          <w:rFonts w:cs="Arial"/>
          <w:b/>
        </w:rPr>
      </w:pPr>
      <w:r>
        <w:rPr>
          <w:rFonts w:cs="Arial"/>
          <w:b/>
        </w:rPr>
        <w:br w:type="page"/>
      </w: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B8B4596"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78F9531F" w14:textId="77777777" w:rsidR="00423FD0" w:rsidRPr="00ED1EB8" w:rsidRDefault="00423FD0" w:rsidP="00423FD0">
      <w:pPr>
        <w:jc w:val="both"/>
        <w:rPr>
          <w:sz w:val="22"/>
          <w:szCs w:val="22"/>
        </w:rPr>
      </w:pPr>
    </w:p>
    <w:p w14:paraId="0FF6BEFB" w14:textId="77777777" w:rsidR="00423FD0" w:rsidRPr="00ED1EB8" w:rsidRDefault="00423FD0" w:rsidP="00423FD0">
      <w:pPr>
        <w:jc w:val="both"/>
        <w:rPr>
          <w:sz w:val="22"/>
          <w:szCs w:val="22"/>
        </w:rPr>
      </w:pPr>
    </w:p>
    <w:p w14:paraId="5CE2DC94" w14:textId="77777777" w:rsidR="00423FD0" w:rsidRDefault="00423FD0">
      <w:pPr>
        <w:spacing w:after="160" w:line="259" w:lineRule="auto"/>
        <w:rPr>
          <w:szCs w:val="24"/>
          <w:u w:val="single"/>
        </w:rPr>
      </w:pPr>
      <w:r>
        <w:rPr>
          <w:szCs w:val="24"/>
          <w:u w:val="single"/>
        </w:rPr>
        <w:br w:type="page"/>
      </w:r>
    </w:p>
    <w:p w14:paraId="40DDFF8B" w14:textId="385B5404" w:rsidR="00635C67" w:rsidRPr="00423FD0" w:rsidRDefault="00423FD0" w:rsidP="00635C67">
      <w:pPr>
        <w:autoSpaceDE w:val="0"/>
        <w:autoSpaceDN w:val="0"/>
        <w:adjustRightInd w:val="0"/>
        <w:jc w:val="center"/>
        <w:outlineLvl w:val="0"/>
        <w:rPr>
          <w:b/>
          <w:bCs/>
          <w:szCs w:val="24"/>
          <w:u w:val="single"/>
        </w:rPr>
      </w:pPr>
      <w:r w:rsidRPr="00423FD0">
        <w:rPr>
          <w:b/>
          <w:bCs/>
          <w:szCs w:val="24"/>
          <w:u w:val="single"/>
        </w:rPr>
        <w:lastRenderedPageBreak/>
        <w:t>PERFORMANCE AND PAYMENT BONDS RECORDING FEES</w:t>
      </w:r>
    </w:p>
    <w:p w14:paraId="1FA153BC" w14:textId="77777777" w:rsidR="00635C67" w:rsidRPr="00635C67" w:rsidRDefault="00635C67" w:rsidP="00635C67">
      <w:pPr>
        <w:autoSpaceDE w:val="0"/>
        <w:autoSpaceDN w:val="0"/>
        <w:adjustRightInd w:val="0"/>
        <w:jc w:val="both"/>
        <w:outlineLvl w:val="0"/>
        <w:rPr>
          <w:szCs w:val="24"/>
          <w:u w:val="single"/>
        </w:rPr>
      </w:pPr>
    </w:p>
    <w:p w14:paraId="6A8123E5" w14:textId="4C308FB1" w:rsidR="00635C67" w:rsidRPr="00635C67" w:rsidRDefault="00635C67" w:rsidP="00635C67">
      <w:pPr>
        <w:autoSpaceDE w:val="0"/>
        <w:autoSpaceDN w:val="0"/>
        <w:adjustRightInd w:val="0"/>
        <w:jc w:val="both"/>
        <w:outlineLvl w:val="0"/>
        <w:rPr>
          <w:szCs w:val="24"/>
        </w:rPr>
      </w:pPr>
      <w:r w:rsidRPr="00635C67">
        <w:rPr>
          <w:szCs w:val="24"/>
          <w:u w:val="single"/>
        </w:rPr>
        <w:t>Performance and Payment (labor and materials) Bonds</w:t>
      </w:r>
      <w:r w:rsidRPr="00635C67">
        <w:rPr>
          <w:szCs w:val="24"/>
        </w:rPr>
        <w:t xml:space="preserve"> must be provided by the vendor in the amount of </w:t>
      </w:r>
      <w:r w:rsidR="009952AD">
        <w:rPr>
          <w:szCs w:val="24"/>
        </w:rPr>
        <w:t>100</w:t>
      </w:r>
      <w:r w:rsidRPr="00635C67">
        <w:rPr>
          <w:szCs w:val="24"/>
        </w:rPr>
        <w:t xml:space="preserve">% of the bid amount.  Upon award of the bid, all original Performance and Payment bonds will be submitted to </w:t>
      </w:r>
      <w:r w:rsidR="009952AD">
        <w:rPr>
          <w:szCs w:val="24"/>
        </w:rPr>
        <w:t>Sandra Rogers</w:t>
      </w:r>
      <w:r w:rsidRPr="00635C67">
        <w:rPr>
          <w:szCs w:val="24"/>
        </w:rPr>
        <w:t>, Lake County Procurement Services for recording of the bonds.  The bonds will be acceptable to the County only if the following conditions are met:</w:t>
      </w:r>
    </w:p>
    <w:p w14:paraId="774B08C4" w14:textId="77777777" w:rsidR="00635C67" w:rsidRPr="00635C67" w:rsidRDefault="00635C67" w:rsidP="00635C67">
      <w:pPr>
        <w:jc w:val="both"/>
        <w:rPr>
          <w:rFonts w:cs="Arial"/>
          <w:szCs w:val="24"/>
        </w:rPr>
      </w:pPr>
    </w:p>
    <w:p w14:paraId="149C3BB8"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 xml:space="preserve">The Surety is licensed to do business in the State of </w:t>
      </w:r>
      <w:smartTag w:uri="urn:schemas-microsoft-com:office:smarttags" w:element="place">
        <w:smartTag w:uri="urn:schemas-microsoft-com:office:smarttags" w:element="State">
          <w:r w:rsidRPr="00635C67">
            <w:rPr>
              <w:szCs w:val="24"/>
            </w:rPr>
            <w:t>Florida</w:t>
          </w:r>
        </w:smartTag>
      </w:smartTag>
      <w:r w:rsidRPr="00635C67">
        <w:rPr>
          <w:szCs w:val="24"/>
        </w:rPr>
        <w:t>;</w:t>
      </w:r>
    </w:p>
    <w:p w14:paraId="48ABC6B4"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holds a Certificate of Authority authorizing it to write surety bonds in this State;</w:t>
      </w:r>
    </w:p>
    <w:p w14:paraId="00F2BE76"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has twice the minimum surplus and capital requirements required by the Florida Insurance Code at the time the invitation to bid is issued;</w:t>
      </w:r>
    </w:p>
    <w:p w14:paraId="7B816AE3"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is otherwise in compliance with the Florida Insurance Code;</w:t>
      </w:r>
    </w:p>
    <w:p w14:paraId="2EEE853F"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has a current rating of A or A- as reported in the most current Best Key Rating Guide, published by A.M. Best Company, Inc., if the bid exceeds $500,000.; and</w:t>
      </w:r>
    </w:p>
    <w:p w14:paraId="0F7A8DCB"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holds a currently valid Certificate of Authority issued by the United States Department of Treasury under 31 U.S.C. Section 9304.</w:t>
      </w:r>
    </w:p>
    <w:p w14:paraId="6B9E584B" w14:textId="77777777" w:rsidR="00635C67" w:rsidRPr="00635C67" w:rsidRDefault="00635C67" w:rsidP="00635C67">
      <w:pPr>
        <w:tabs>
          <w:tab w:val="left" w:pos="-1440"/>
        </w:tabs>
        <w:autoSpaceDE w:val="0"/>
        <w:autoSpaceDN w:val="0"/>
        <w:adjustRightInd w:val="0"/>
        <w:outlineLvl w:val="0"/>
        <w:rPr>
          <w:szCs w:val="24"/>
        </w:rPr>
      </w:pPr>
    </w:p>
    <w:p w14:paraId="34AE3440" w14:textId="77777777" w:rsidR="00635C67" w:rsidRPr="00635C67" w:rsidRDefault="00635C67" w:rsidP="00635C67">
      <w:pPr>
        <w:autoSpaceDE w:val="0"/>
        <w:autoSpaceDN w:val="0"/>
        <w:adjustRightInd w:val="0"/>
        <w:jc w:val="both"/>
        <w:outlineLvl w:val="0"/>
        <w:rPr>
          <w:szCs w:val="24"/>
        </w:rPr>
      </w:pPr>
      <w:r w:rsidRPr="00635C67">
        <w:rPr>
          <w:szCs w:val="24"/>
        </w:rPr>
        <w:t>The cost to record Performance and Payment Bonds is:  Ten Dollars ($10.00) for the first page and Eight Dollars and Fifty Cents ($8.50) for each additional page.  A check must be submitted by the vendor made payable to Gary J. Cooney, Clerk of the Court.</w:t>
      </w:r>
    </w:p>
    <w:p w14:paraId="1A175099" w14:textId="77777777" w:rsidR="00635C67" w:rsidRPr="00635C67" w:rsidRDefault="00635C67" w:rsidP="00635C67">
      <w:pPr>
        <w:jc w:val="center"/>
      </w:pPr>
    </w:p>
    <w:p w14:paraId="0C8D4CF5" w14:textId="77777777" w:rsidR="00516573" w:rsidRDefault="00516573"/>
    <w:sectPr w:rsidR="005165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5DB27E01" w:rsidR="00A2205A" w:rsidRPr="00DB5A65" w:rsidRDefault="009B0C4C">
    <w:pPr>
      <w:pStyle w:val="Header"/>
      <w:rPr>
        <w:b/>
        <w:bCs/>
      </w:rPr>
    </w:pPr>
    <w:r>
      <w:rPr>
        <w:b/>
        <w:bCs/>
      </w:rPr>
      <w:t>EXHIBIT D</w:t>
    </w:r>
    <w:r w:rsidR="00A2205A" w:rsidRPr="00DB5A65">
      <w:rPr>
        <w:b/>
        <w:bCs/>
      </w:rPr>
      <w:t xml:space="preserve"> – </w:t>
    </w:r>
    <w:r>
      <w:rPr>
        <w:b/>
        <w:bCs/>
      </w:rPr>
      <w:t>P</w:t>
    </w:r>
    <w:r w:rsidR="00B927EB">
      <w:rPr>
        <w:b/>
        <w:bCs/>
      </w:rPr>
      <w:t>ERFORMANCE</w:t>
    </w:r>
    <w:r>
      <w:rPr>
        <w:b/>
        <w:bCs/>
      </w:rPr>
      <w:t xml:space="preserve"> AND PAYMENT BOND</w:t>
    </w:r>
    <w:r w:rsidR="00064A60" w:rsidRPr="00DB5A65">
      <w:rPr>
        <w:b/>
        <w:bCs/>
      </w:rPr>
      <w:tab/>
    </w:r>
    <w:r w:rsidR="00524344" w:rsidRPr="00DB5A65">
      <w:rPr>
        <w:b/>
        <w:bCs/>
      </w:rPr>
      <w:t>2</w:t>
    </w:r>
    <w:r w:rsidR="003B37E3">
      <w:rPr>
        <w:b/>
        <w:bCs/>
      </w:rPr>
      <w:t>2</w:t>
    </w:r>
    <w:r w:rsidR="00A2205A" w:rsidRPr="00DB5A65">
      <w:rPr>
        <w:b/>
        <w:bCs/>
      </w:rPr>
      <w:t>-</w:t>
    </w:r>
    <w:r w:rsidR="00881CAF">
      <w:rPr>
        <w:b/>
        <w:bCs/>
      </w:rPr>
      <w:t>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0306148">
    <w:abstractNumId w:val="2"/>
  </w:num>
  <w:num w:numId="2" w16cid:durableId="2055882399">
    <w:abstractNumId w:val="4"/>
  </w:num>
  <w:num w:numId="3" w16cid:durableId="605700226">
    <w:abstractNumId w:val="1"/>
    <w:lvlOverride w:ilvl="0">
      <w:startOverride w:val="2"/>
    </w:lvlOverride>
  </w:num>
  <w:num w:numId="4" w16cid:durableId="219557479">
    <w:abstractNumId w:val="3"/>
  </w:num>
  <w:num w:numId="5" w16cid:durableId="803932076">
    <w:abstractNumId w:val="5"/>
  </w:num>
  <w:num w:numId="6" w16cid:durableId="2070835365">
    <w:abstractNumId w:val="1"/>
    <w:lvlOverride w:ilvl="0">
      <w:startOverride w:val="2"/>
    </w:lvlOverride>
  </w:num>
  <w:num w:numId="7" w16cid:durableId="73558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4X9WQaEY7qOQAUTEVV/9icyVrWf2H2pEhZ7kjRDVkqkHQMrukX1YzNxBlZ6bcfafAJ+vLq2DKs0sPrR3n9Wqzg==" w:salt="gH9NmRR753RrUW5AMx38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E0F58"/>
    <w:rsid w:val="002A6DEE"/>
    <w:rsid w:val="00303C28"/>
    <w:rsid w:val="003B37E3"/>
    <w:rsid w:val="00423FD0"/>
    <w:rsid w:val="00516573"/>
    <w:rsid w:val="00524344"/>
    <w:rsid w:val="00635C67"/>
    <w:rsid w:val="00861AD2"/>
    <w:rsid w:val="00881CAF"/>
    <w:rsid w:val="008C010E"/>
    <w:rsid w:val="00994C2F"/>
    <w:rsid w:val="009952AD"/>
    <w:rsid w:val="009B0C4C"/>
    <w:rsid w:val="00A2205A"/>
    <w:rsid w:val="00AC5840"/>
    <w:rsid w:val="00B927EB"/>
    <w:rsid w:val="00BE3432"/>
    <w:rsid w:val="00D6177E"/>
    <w:rsid w:val="00DB5A65"/>
    <w:rsid w:val="00E52D8B"/>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2623</Words>
  <Characters>14957</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17</cp:revision>
  <dcterms:created xsi:type="dcterms:W3CDTF">2019-02-12T18:37:00Z</dcterms:created>
  <dcterms:modified xsi:type="dcterms:W3CDTF">2022-08-05T17:08:00Z</dcterms:modified>
</cp:coreProperties>
</file>